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36F7D7ED" w:rsidR="001F5046" w:rsidRPr="00072936" w:rsidRDefault="00076367" w:rsidP="001F5046">
      <w:pPr>
        <w:pStyle w:val="Header"/>
        <w:tabs>
          <w:tab w:val="center" w:pos="4536"/>
          <w:tab w:val="right" w:pos="9356"/>
          <w:tab w:val="right" w:pos="9781"/>
        </w:tabs>
        <w:ind w:right="-58"/>
        <w:jc w:val="both"/>
        <w:rPr>
          <w:rFonts w:cs="Arial"/>
          <w:bCs/>
          <w:sz w:val="28"/>
        </w:rPr>
      </w:pPr>
      <w:bookmarkStart w:id="0" w:name="historyclause"/>
      <w:bookmarkStart w:id="1" w:name="_Toc383764588"/>
      <w:r w:rsidRPr="00072936">
        <w:rPr>
          <w:rFonts w:cs="Arial"/>
          <w:bCs/>
          <w:sz w:val="28"/>
        </w:rPr>
        <w:t>3GPP TSG RAN WG1 Meeting #10</w:t>
      </w:r>
      <w:r w:rsidR="00E33908" w:rsidRPr="00072936">
        <w:rPr>
          <w:rFonts w:cs="Arial"/>
          <w:bCs/>
          <w:sz w:val="28"/>
        </w:rPr>
        <w:t>6</w:t>
      </w:r>
      <w:r w:rsidR="000B2576">
        <w:rPr>
          <w:rFonts w:cs="Arial"/>
          <w:bCs/>
          <w:sz w:val="28"/>
        </w:rPr>
        <w:t>bis</w:t>
      </w:r>
      <w:r w:rsidR="008E432B" w:rsidRPr="00072936">
        <w:rPr>
          <w:rFonts w:cs="Arial"/>
          <w:bCs/>
          <w:sz w:val="28"/>
        </w:rPr>
        <w:t>-e</w:t>
      </w:r>
      <w:r w:rsidR="001F5046" w:rsidRPr="00072936">
        <w:rPr>
          <w:rFonts w:cs="Arial"/>
          <w:bCs/>
          <w:sz w:val="28"/>
        </w:rPr>
        <w:t xml:space="preserve">                                    </w:t>
      </w:r>
      <w:r w:rsidR="00DC2CF2" w:rsidRPr="00072936">
        <w:rPr>
          <w:rFonts w:cs="Arial"/>
          <w:bCs/>
          <w:sz w:val="28"/>
        </w:rPr>
        <w:t xml:space="preserve"> </w:t>
      </w:r>
      <w:r w:rsidR="007B3CA9" w:rsidRPr="007B3CA9">
        <w:rPr>
          <w:rFonts w:cs="Arial"/>
          <w:bCs/>
          <w:sz w:val="28"/>
        </w:rPr>
        <w:t>R1-2109576</w:t>
      </w:r>
    </w:p>
    <w:p w14:paraId="41AC82AC" w14:textId="3732E0E4" w:rsidR="00A132FE" w:rsidRPr="00072936" w:rsidRDefault="00A132FE" w:rsidP="00A132FE">
      <w:pPr>
        <w:tabs>
          <w:tab w:val="center" w:pos="4536"/>
          <w:tab w:val="right" w:pos="9072"/>
        </w:tabs>
        <w:rPr>
          <w:rFonts w:ascii="Arial" w:eastAsia="MS Mincho" w:hAnsi="Arial" w:cs="Arial"/>
          <w:b/>
          <w:bCs/>
          <w:sz w:val="28"/>
          <w:lang w:eastAsia="ja-JP"/>
        </w:rPr>
      </w:pPr>
      <w:proofErr w:type="gramStart"/>
      <w:r w:rsidRPr="00072936">
        <w:rPr>
          <w:rFonts w:ascii="Arial" w:eastAsia="MS Mincho" w:hAnsi="Arial" w:cs="Arial"/>
          <w:b/>
          <w:bCs/>
          <w:sz w:val="28"/>
          <w:lang w:eastAsia="ja-JP"/>
        </w:rPr>
        <w:t>e-Meeting</w:t>
      </w:r>
      <w:proofErr w:type="gramEnd"/>
      <w:r w:rsidR="000B2576">
        <w:rPr>
          <w:rFonts w:ascii="Arial" w:eastAsia="MS Mincho" w:hAnsi="Arial" w:cs="Arial"/>
          <w:b/>
          <w:bCs/>
          <w:sz w:val="28"/>
          <w:lang w:eastAsia="ja-JP"/>
        </w:rPr>
        <w:t>,</w:t>
      </w:r>
      <w:r w:rsidR="000B2576" w:rsidRPr="000B2576">
        <w:rPr>
          <w:rFonts w:ascii="Arial" w:eastAsia="MS Mincho" w:hAnsi="Arial" w:cs="Arial"/>
          <w:b/>
          <w:bCs/>
          <w:sz w:val="28"/>
          <w:lang w:eastAsia="ja-JP"/>
        </w:rPr>
        <w:t xml:space="preserve"> </w:t>
      </w:r>
      <w:r w:rsidR="000B2576">
        <w:rPr>
          <w:rFonts w:ascii="Arial" w:eastAsia="MS Mincho" w:hAnsi="Arial" w:cs="Arial"/>
          <w:b/>
          <w:bCs/>
          <w:sz w:val="28"/>
          <w:lang w:eastAsia="ja-JP"/>
        </w:rPr>
        <w:t>October</w:t>
      </w:r>
      <w:r w:rsidR="000B2576" w:rsidRPr="003269B4">
        <w:rPr>
          <w:rFonts w:ascii="Arial" w:eastAsia="MS Mincho" w:hAnsi="Arial" w:cs="Arial"/>
          <w:b/>
          <w:bCs/>
          <w:sz w:val="28"/>
          <w:lang w:eastAsia="ja-JP"/>
        </w:rPr>
        <w:t xml:space="preserve"> 1</w:t>
      </w:r>
      <w:r w:rsidR="000B2576">
        <w:rPr>
          <w:rFonts w:ascii="Arial" w:eastAsia="MS Mincho" w:hAnsi="Arial" w:cs="Arial"/>
          <w:b/>
          <w:bCs/>
          <w:sz w:val="28"/>
          <w:lang w:eastAsia="ja-JP"/>
        </w:rPr>
        <w:t>1</w:t>
      </w:r>
      <w:r w:rsidR="000B2576" w:rsidRPr="003269B4">
        <w:rPr>
          <w:rFonts w:ascii="Arial" w:eastAsia="MS Mincho" w:hAnsi="Arial" w:cs="Arial"/>
          <w:b/>
          <w:bCs/>
          <w:sz w:val="28"/>
          <w:vertAlign w:val="superscript"/>
          <w:lang w:eastAsia="ja-JP"/>
        </w:rPr>
        <w:t>th</w:t>
      </w:r>
      <w:r w:rsidR="000B2576" w:rsidRPr="003269B4">
        <w:rPr>
          <w:rFonts w:ascii="Arial" w:eastAsia="MS Mincho" w:hAnsi="Arial" w:cs="Arial"/>
          <w:b/>
          <w:bCs/>
          <w:sz w:val="28"/>
          <w:lang w:eastAsia="ja-JP"/>
        </w:rPr>
        <w:t xml:space="preserve"> – </w:t>
      </w:r>
      <w:r w:rsidR="000B2576">
        <w:rPr>
          <w:rFonts w:ascii="Arial" w:eastAsia="MS Mincho" w:hAnsi="Arial" w:cs="Arial"/>
          <w:b/>
          <w:bCs/>
          <w:sz w:val="28"/>
          <w:lang w:eastAsia="ja-JP"/>
        </w:rPr>
        <w:t>19</w:t>
      </w:r>
      <w:r w:rsidR="000B2576" w:rsidRPr="003269B4">
        <w:rPr>
          <w:rFonts w:ascii="Arial" w:eastAsia="MS Mincho" w:hAnsi="Arial" w:cs="Arial"/>
          <w:b/>
          <w:bCs/>
          <w:sz w:val="28"/>
          <w:vertAlign w:val="superscript"/>
          <w:lang w:eastAsia="ja-JP"/>
        </w:rPr>
        <w:t>th</w:t>
      </w:r>
      <w:r w:rsidR="000B2576" w:rsidRPr="003269B4">
        <w:rPr>
          <w:rFonts w:ascii="Arial" w:eastAsia="MS Mincho" w:hAnsi="Arial" w:cs="Arial"/>
          <w:b/>
          <w:bCs/>
          <w:sz w:val="28"/>
          <w:lang w:eastAsia="ja-JP"/>
        </w:rPr>
        <w:t>, 2021</w:t>
      </w:r>
    </w:p>
    <w:p w14:paraId="2EF0520A" w14:textId="77777777" w:rsidR="001F5046" w:rsidRPr="00072936"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7764BFD1" w:rsidR="00076367" w:rsidRPr="00072936" w:rsidRDefault="001F5046" w:rsidP="001F5046">
      <w:pPr>
        <w:pStyle w:val="Header"/>
        <w:tabs>
          <w:tab w:val="center" w:pos="4536"/>
          <w:tab w:val="right" w:pos="8280"/>
          <w:tab w:val="right" w:pos="9781"/>
        </w:tabs>
        <w:ind w:right="-58"/>
        <w:jc w:val="both"/>
        <w:rPr>
          <w:rFonts w:cs="Arial"/>
          <w:bCs/>
          <w:sz w:val="28"/>
          <w:szCs w:val="24"/>
          <w:lang w:val="en-US" w:eastAsia="zh-TW"/>
        </w:rPr>
      </w:pPr>
      <w:r w:rsidRPr="00072936">
        <w:rPr>
          <w:rFonts w:eastAsia="MS Mincho" w:cs="Arial"/>
          <w:bCs/>
          <w:sz w:val="28"/>
          <w:szCs w:val="24"/>
          <w:lang w:val="en-US"/>
        </w:rPr>
        <w:t>Agenda Item:</w:t>
      </w:r>
      <w:r w:rsidRPr="00072936">
        <w:rPr>
          <w:rFonts w:cs="Arial" w:hint="eastAsia"/>
          <w:bCs/>
          <w:sz w:val="28"/>
          <w:szCs w:val="24"/>
          <w:lang w:val="en-US" w:eastAsia="zh-TW"/>
        </w:rPr>
        <w:t xml:space="preserve"> </w:t>
      </w:r>
      <w:r w:rsidR="00617B41" w:rsidRPr="00072936">
        <w:rPr>
          <w:rFonts w:cs="Arial"/>
          <w:bCs/>
          <w:sz w:val="28"/>
          <w:szCs w:val="24"/>
          <w:lang w:val="en-US" w:eastAsia="zh-TW"/>
        </w:rPr>
        <w:t>8.3.2</w:t>
      </w:r>
    </w:p>
    <w:p w14:paraId="01E03782" w14:textId="77777777" w:rsidR="001F5046" w:rsidRPr="00072936"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072936">
        <w:rPr>
          <w:rFonts w:eastAsia="MS Mincho" w:cs="Arial"/>
          <w:bCs/>
          <w:sz w:val="28"/>
          <w:szCs w:val="24"/>
          <w:lang w:val="en-US"/>
        </w:rPr>
        <w:t>Source:</w:t>
      </w:r>
      <w:r w:rsidRPr="00072936">
        <w:rPr>
          <w:rFonts w:cs="Arial" w:hint="eastAsia"/>
          <w:bCs/>
          <w:sz w:val="28"/>
          <w:szCs w:val="24"/>
          <w:lang w:val="en-US" w:eastAsia="zh-TW"/>
        </w:rPr>
        <w:t xml:space="preserve"> </w:t>
      </w:r>
      <w:r w:rsidRPr="00072936">
        <w:rPr>
          <w:rFonts w:eastAsia="MS Mincho" w:cs="Arial"/>
          <w:bCs/>
          <w:sz w:val="28"/>
          <w:szCs w:val="24"/>
          <w:lang w:val="en-US"/>
        </w:rPr>
        <w:t>MediaTek Inc.</w:t>
      </w:r>
    </w:p>
    <w:p w14:paraId="29AF21DE" w14:textId="30DA4F22" w:rsidR="00617B41" w:rsidRPr="00072936"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072936">
        <w:rPr>
          <w:rFonts w:eastAsia="MS Mincho" w:cs="Arial"/>
          <w:bCs/>
          <w:sz w:val="28"/>
          <w:szCs w:val="24"/>
          <w:lang w:val="en-US"/>
        </w:rPr>
        <w:t>Title:</w:t>
      </w:r>
      <w:r w:rsidRPr="00072936">
        <w:rPr>
          <w:rFonts w:eastAsia="MS Mincho" w:cs="Arial" w:hint="eastAsia"/>
          <w:bCs/>
          <w:sz w:val="28"/>
          <w:szCs w:val="24"/>
          <w:lang w:val="en-US"/>
        </w:rPr>
        <w:t xml:space="preserve"> </w:t>
      </w:r>
      <w:hyperlink r:id="rId6" w:history="1">
        <w:r w:rsidR="007F2A6B" w:rsidRPr="00072936">
          <w:rPr>
            <w:rFonts w:eastAsia="MS Mincho" w:cs="Arial"/>
            <w:bCs/>
            <w:sz w:val="28"/>
            <w:szCs w:val="24"/>
            <w:lang w:val="en-US"/>
          </w:rPr>
          <w:t>On the enhancements for unlicensed band URLLC/IIoT</w:t>
        </w:r>
      </w:hyperlink>
    </w:p>
    <w:p w14:paraId="715B1D71" w14:textId="00672416" w:rsidR="001F5046" w:rsidRPr="00072936"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072936">
        <w:rPr>
          <w:rFonts w:eastAsia="MS Mincho" w:cs="Arial"/>
          <w:bCs/>
          <w:sz w:val="28"/>
          <w:szCs w:val="24"/>
          <w:lang w:val="en-US"/>
        </w:rPr>
        <w:t>Document for:</w:t>
      </w:r>
      <w:r w:rsidRPr="00072936">
        <w:rPr>
          <w:rFonts w:cs="Arial" w:hint="eastAsia"/>
          <w:bCs/>
          <w:sz w:val="28"/>
          <w:szCs w:val="24"/>
          <w:lang w:val="en-US" w:eastAsia="zh-TW"/>
        </w:rPr>
        <w:t xml:space="preserve"> </w:t>
      </w:r>
      <w:r w:rsidRPr="00072936">
        <w:rPr>
          <w:rFonts w:eastAsia="MS Mincho" w:cs="Arial"/>
          <w:bCs/>
          <w:sz w:val="28"/>
          <w:szCs w:val="24"/>
          <w:lang w:val="en-US"/>
        </w:rPr>
        <w:t>Discussion and Decision</w:t>
      </w:r>
    </w:p>
    <w:bookmarkEnd w:id="0"/>
    <w:bookmarkEnd w:id="1"/>
    <w:p w14:paraId="4F856FC9" w14:textId="77777777" w:rsidR="001F5046" w:rsidRPr="00072936" w:rsidRDefault="001F5046" w:rsidP="001F5046">
      <w:pPr>
        <w:pStyle w:val="Heading1"/>
        <w:jc w:val="both"/>
      </w:pPr>
      <w:r w:rsidRPr="00072936">
        <w:rPr>
          <w:rFonts w:hint="eastAsia"/>
          <w:lang w:eastAsia="zh-TW"/>
        </w:rPr>
        <w:t>Introduction</w:t>
      </w:r>
    </w:p>
    <w:p w14:paraId="5F19D540" w14:textId="0D9486F4" w:rsidR="008558AA" w:rsidRPr="00072936" w:rsidRDefault="00AC21B5" w:rsidP="00F0785D">
      <w:pPr>
        <w:overflowPunct w:val="0"/>
        <w:autoSpaceDE w:val="0"/>
        <w:autoSpaceDN w:val="0"/>
        <w:spacing w:after="0"/>
        <w:jc w:val="both"/>
        <w:rPr>
          <w:lang w:val="en-US" w:eastAsia="fi-FI"/>
        </w:rPr>
      </w:pPr>
      <w:r w:rsidRPr="00072936">
        <w:t>During RAN#8</w:t>
      </w:r>
      <w:r w:rsidR="00F0785D" w:rsidRPr="00072936">
        <w:t>8</w:t>
      </w:r>
      <w:r w:rsidR="005778ED" w:rsidRPr="00072936">
        <w:t>-e</w:t>
      </w:r>
      <w:r w:rsidRPr="00072936">
        <w:t xml:space="preserve"> plenary</w:t>
      </w:r>
      <w:r w:rsidR="00AE7674" w:rsidRPr="00072936">
        <w:t xml:space="preserve"> </w:t>
      </w:r>
      <w:r w:rsidR="00AE7674" w:rsidRPr="00072936">
        <w:fldChar w:fldCharType="begin"/>
      </w:r>
      <w:r w:rsidR="00AE7674" w:rsidRPr="00072936">
        <w:instrText xml:space="preserve"> REF _Ref47346549 \r \h </w:instrText>
      </w:r>
      <w:r w:rsidR="00AE7674" w:rsidRPr="00072936">
        <w:fldChar w:fldCharType="separate"/>
      </w:r>
      <w:r w:rsidR="00EB258D" w:rsidRPr="00072936">
        <w:t>[1]</w:t>
      </w:r>
      <w:r w:rsidR="00AE7674" w:rsidRPr="00072936">
        <w:fldChar w:fldCharType="end"/>
      </w:r>
      <w:r w:rsidRPr="00072936">
        <w:t>,</w:t>
      </w:r>
      <w:r w:rsidR="00F0785D" w:rsidRPr="00072936">
        <w:t xml:space="preserve"> it was agreed to specify the required UL enhancements for URLLC to operate in unlicensed controlled environment. </w:t>
      </w:r>
      <w:r w:rsidR="00F0785D" w:rsidRPr="00072936">
        <w:rPr>
          <w:lang w:val="en-US" w:eastAsia="fi-FI"/>
        </w:rPr>
        <w:t>Specifying support for UE-initiated COT for FBE and harmonizing UL configured-grant enhancements in NR-U and URLLC were particularly emphasized.</w:t>
      </w:r>
    </w:p>
    <w:p w14:paraId="5EF87D34" w14:textId="6C9C4901" w:rsidR="008558AA" w:rsidRPr="00072936" w:rsidRDefault="008558AA" w:rsidP="008558AA">
      <w:pPr>
        <w:pStyle w:val="Heading1"/>
        <w:jc w:val="both"/>
        <w:rPr>
          <w:lang w:eastAsia="zh-TW"/>
        </w:rPr>
      </w:pPr>
      <w:r w:rsidRPr="00072936">
        <w:rPr>
          <w:lang w:eastAsia="zh-TW"/>
        </w:rPr>
        <w:t>COT Initiator Determination</w:t>
      </w:r>
    </w:p>
    <w:p w14:paraId="708A171D" w14:textId="01A1A767" w:rsidR="008558AA" w:rsidRPr="00072936" w:rsidRDefault="00A73B6D" w:rsidP="008558AA">
      <w:pPr>
        <w:rPr>
          <w:lang w:eastAsia="zh-TW"/>
        </w:rPr>
      </w:pPr>
      <w:r w:rsidRPr="00072936">
        <w:rPr>
          <w:lang w:eastAsia="zh-TW"/>
        </w:rPr>
        <w:t>In RAN1#105</w:t>
      </w:r>
      <w:r w:rsidR="000730AB" w:rsidRPr="00072936">
        <w:rPr>
          <w:lang w:eastAsia="zh-TW"/>
        </w:rPr>
        <w:t>e</w:t>
      </w:r>
      <w:r w:rsidR="002B4025" w:rsidRPr="00072936">
        <w:rPr>
          <w:lang w:eastAsia="zh-TW"/>
        </w:rPr>
        <w:t xml:space="preserve"> </w:t>
      </w:r>
      <w:r w:rsidRPr="00072936">
        <w:rPr>
          <w:lang w:eastAsia="zh-TW"/>
        </w:rPr>
        <w:fldChar w:fldCharType="begin"/>
      </w:r>
      <w:r w:rsidRPr="00072936">
        <w:rPr>
          <w:lang w:eastAsia="zh-TW"/>
        </w:rPr>
        <w:instrText xml:space="preserve"> REF _Ref76488581 \r \h </w:instrText>
      </w:r>
      <w:r w:rsidRPr="00072936">
        <w:rPr>
          <w:lang w:eastAsia="zh-TW"/>
        </w:rPr>
      </w:r>
      <w:r w:rsidRPr="00072936">
        <w:rPr>
          <w:lang w:eastAsia="zh-TW"/>
        </w:rPr>
        <w:fldChar w:fldCharType="separate"/>
      </w:r>
      <w:r w:rsidR="00EB258D" w:rsidRPr="00072936">
        <w:rPr>
          <w:lang w:eastAsia="zh-TW"/>
        </w:rPr>
        <w:t>[5]</w:t>
      </w:r>
      <w:r w:rsidRPr="00072936">
        <w:rPr>
          <w:lang w:eastAsia="zh-TW"/>
        </w:rPr>
        <w:fldChar w:fldCharType="end"/>
      </w:r>
      <w:r w:rsidR="000730AB" w:rsidRPr="00072936">
        <w:rPr>
          <w:lang w:eastAsia="zh-TW"/>
        </w:rPr>
        <w:t xml:space="preserve">, the following agreement has been reached to determine the COT initiator for an UL configured transmission. </w:t>
      </w:r>
    </w:p>
    <w:p w14:paraId="73D14F89" w14:textId="77777777" w:rsidR="00A73B6D" w:rsidRPr="00072936" w:rsidRDefault="00A73B6D" w:rsidP="008558AA">
      <w:pPr>
        <w:rPr>
          <w:lang w:eastAsia="zh-TW"/>
        </w:rPr>
      </w:pPr>
    </w:p>
    <w:p w14:paraId="576D7BB4" w14:textId="77777777" w:rsidR="00A73B6D" w:rsidRPr="00072936" w:rsidRDefault="00A73B6D" w:rsidP="00A73B6D">
      <w:pPr>
        <w:rPr>
          <w:highlight w:val="green"/>
        </w:rPr>
      </w:pPr>
      <w:r w:rsidRPr="00072936">
        <w:rPr>
          <w:highlight w:val="green"/>
        </w:rPr>
        <w:t>Agreement:</w:t>
      </w:r>
    </w:p>
    <w:p w14:paraId="1E2F9198" w14:textId="77777777" w:rsidR="00A73B6D" w:rsidRPr="00072936" w:rsidRDefault="00A73B6D" w:rsidP="00A73B6D">
      <w:pPr>
        <w:rPr>
          <w:lang w:eastAsia="ko-KR"/>
        </w:rPr>
      </w:pPr>
      <w:r w:rsidRPr="00072936">
        <w:rPr>
          <w:lang w:eastAsia="ko-KR"/>
        </w:rPr>
        <w:t>In semi-static channel access mode when a UE can operate as UE-initiated COT,</w:t>
      </w:r>
    </w:p>
    <w:p w14:paraId="21F12899" w14:textId="77777777" w:rsidR="00A73B6D" w:rsidRPr="00072936" w:rsidRDefault="00A73B6D" w:rsidP="00A73B6D">
      <w:pPr>
        <w:numPr>
          <w:ilvl w:val="0"/>
          <w:numId w:val="21"/>
        </w:numPr>
        <w:spacing w:after="0"/>
        <w:rPr>
          <w:rFonts w:eastAsia="Times New Roman"/>
          <w:lang w:eastAsia="ko-KR"/>
        </w:rPr>
      </w:pPr>
      <w:r w:rsidRPr="00072936">
        <w:rPr>
          <w:rFonts w:eastAsia="Times New Roman"/>
          <w:lang w:eastAsia="ko-KR"/>
        </w:rPr>
        <w:t xml:space="preserve">To determine whether a configured UL transmission that is aligned with a UE FFP boundary and ends before the idle period of that UE FFP, is based on UE-initiated COT or sharing a </w:t>
      </w:r>
      <w:proofErr w:type="spellStart"/>
      <w:r w:rsidRPr="00072936">
        <w:rPr>
          <w:rFonts w:eastAsia="Times New Roman"/>
          <w:lang w:eastAsia="ko-KR"/>
        </w:rPr>
        <w:t>gNB</w:t>
      </w:r>
      <w:proofErr w:type="spellEnd"/>
      <w:r w:rsidRPr="00072936">
        <w:rPr>
          <w:rFonts w:eastAsia="Times New Roman"/>
          <w:lang w:eastAsia="ko-KR"/>
        </w:rPr>
        <w:t>-initiated COT:</w:t>
      </w:r>
    </w:p>
    <w:p w14:paraId="3BAF27C9" w14:textId="77777777" w:rsidR="00A73B6D" w:rsidRPr="00072936" w:rsidRDefault="00A73B6D" w:rsidP="00A73B6D">
      <w:pPr>
        <w:numPr>
          <w:ilvl w:val="1"/>
          <w:numId w:val="21"/>
        </w:numPr>
        <w:spacing w:after="0"/>
        <w:rPr>
          <w:rFonts w:eastAsia="Times New Roman"/>
          <w:lang w:eastAsia="zh-CN"/>
        </w:rPr>
      </w:pPr>
      <w:r w:rsidRPr="00072936">
        <w:rPr>
          <w:rFonts w:eastAsia="Times New Roman"/>
          <w:lang w:eastAsia="ko-KR"/>
        </w:rPr>
        <w:t xml:space="preserve">If the transmission is confined within a </w:t>
      </w:r>
      <w:proofErr w:type="spellStart"/>
      <w:r w:rsidRPr="00072936">
        <w:rPr>
          <w:rFonts w:eastAsia="Times New Roman"/>
          <w:lang w:eastAsia="ko-KR"/>
        </w:rPr>
        <w:t>gNB</w:t>
      </w:r>
      <w:proofErr w:type="spellEnd"/>
      <w:r w:rsidRPr="00072936">
        <w:rPr>
          <w:rFonts w:eastAsia="Times New Roman"/>
          <w:lang w:eastAsia="ko-KR"/>
        </w:rPr>
        <w:t xml:space="preserve"> FFP before the idle period of that </w:t>
      </w:r>
      <w:proofErr w:type="spellStart"/>
      <w:r w:rsidRPr="00072936">
        <w:rPr>
          <w:rFonts w:eastAsia="Times New Roman"/>
          <w:lang w:eastAsia="ko-KR"/>
        </w:rPr>
        <w:t>gNB</w:t>
      </w:r>
      <w:proofErr w:type="spellEnd"/>
      <w:r w:rsidRPr="00072936">
        <w:rPr>
          <w:rFonts w:eastAsia="Times New Roman"/>
          <w:lang w:eastAsia="ko-KR"/>
        </w:rPr>
        <w:t xml:space="preserve"> FFP, and the UE has already determined that </w:t>
      </w:r>
      <w:proofErr w:type="spellStart"/>
      <w:r w:rsidRPr="00072936">
        <w:rPr>
          <w:rFonts w:eastAsia="Times New Roman"/>
          <w:lang w:eastAsia="ko-KR"/>
        </w:rPr>
        <w:t>gNB</w:t>
      </w:r>
      <w:proofErr w:type="spellEnd"/>
      <w:r w:rsidRPr="00072936">
        <w:rPr>
          <w:rFonts w:eastAsia="Times New Roman"/>
          <w:lang w:eastAsia="ko-KR"/>
        </w:rPr>
        <w:t xml:space="preserve"> is initiated that </w:t>
      </w:r>
      <w:proofErr w:type="spellStart"/>
      <w:r w:rsidRPr="00072936">
        <w:rPr>
          <w:rFonts w:eastAsia="Times New Roman"/>
          <w:lang w:eastAsia="ko-KR"/>
        </w:rPr>
        <w:t>gNB</w:t>
      </w:r>
      <w:proofErr w:type="spellEnd"/>
      <w:r w:rsidRPr="00072936">
        <w:rPr>
          <w:rFonts w:eastAsia="Times New Roman"/>
          <w:lang w:eastAsia="ko-KR"/>
        </w:rPr>
        <w:t xml:space="preserve"> FFP, UE assumes that the configured UL transmission corresponds to </w:t>
      </w:r>
      <w:proofErr w:type="spellStart"/>
      <w:r w:rsidRPr="00072936">
        <w:rPr>
          <w:rFonts w:eastAsia="Times New Roman"/>
          <w:lang w:eastAsia="ko-KR"/>
        </w:rPr>
        <w:t>gNB</w:t>
      </w:r>
      <w:proofErr w:type="spellEnd"/>
      <w:r w:rsidRPr="00072936">
        <w:rPr>
          <w:rFonts w:eastAsia="Times New Roman"/>
          <w:lang w:eastAsia="ko-KR"/>
        </w:rPr>
        <w:t>-initiated COT. Otherwise, UE assumes that the configured UL transmission corresponds to UE-initiated COT</w:t>
      </w:r>
    </w:p>
    <w:p w14:paraId="3FE536A0" w14:textId="77777777" w:rsidR="00A73B6D" w:rsidRPr="00072936" w:rsidRDefault="00A73B6D" w:rsidP="008558AA">
      <w:pPr>
        <w:rPr>
          <w:lang w:eastAsia="zh-TW"/>
        </w:rPr>
      </w:pPr>
    </w:p>
    <w:p w14:paraId="180FA0F9" w14:textId="77777777" w:rsidR="00735B88" w:rsidRPr="00072936" w:rsidRDefault="00735B88" w:rsidP="008558AA">
      <w:pPr>
        <w:rPr>
          <w:lang w:eastAsia="zh-TW"/>
        </w:rPr>
      </w:pPr>
    </w:p>
    <w:p w14:paraId="06B645EB" w14:textId="0E148CAD" w:rsidR="00A73B6D" w:rsidRPr="00072936" w:rsidRDefault="00B77987" w:rsidP="00A73B6D">
      <w:pPr>
        <w:spacing w:after="0"/>
        <w:rPr>
          <w:lang w:eastAsia="zh-TW"/>
        </w:rPr>
      </w:pPr>
      <w:r>
        <w:rPr>
          <w:lang w:eastAsia="zh-TW"/>
        </w:rPr>
        <w:t>To support</w:t>
      </w:r>
      <w:r w:rsidR="00A73B6D" w:rsidRPr="00072936">
        <w:rPr>
          <w:lang w:eastAsia="zh-TW"/>
        </w:rPr>
        <w:t xml:space="preserve"> this agreement</w:t>
      </w:r>
      <w:r>
        <w:rPr>
          <w:lang w:eastAsia="zh-TW"/>
        </w:rPr>
        <w:t xml:space="preserve"> in practice</w:t>
      </w:r>
      <w:r w:rsidR="00735B88" w:rsidRPr="00072936">
        <w:rPr>
          <w:lang w:eastAsia="zh-TW"/>
        </w:rPr>
        <w:t>, the UE</w:t>
      </w:r>
      <w:r w:rsidR="005121DB" w:rsidRPr="00072936">
        <w:rPr>
          <w:lang w:eastAsia="zh-TW"/>
        </w:rPr>
        <w:t xml:space="preserve"> processing time needs to be considered. The UE </w:t>
      </w:r>
      <w:r w:rsidR="00735B88" w:rsidRPr="00072936">
        <w:rPr>
          <w:lang w:eastAsia="zh-TW"/>
        </w:rPr>
        <w:t xml:space="preserve">needs </w:t>
      </w:r>
      <w:r w:rsidR="005121DB" w:rsidRPr="00072936">
        <w:rPr>
          <w:lang w:eastAsia="zh-TW"/>
        </w:rPr>
        <w:t>additional</w:t>
      </w:r>
      <w:r w:rsidR="00735B88" w:rsidRPr="00072936">
        <w:rPr>
          <w:lang w:eastAsia="zh-TW"/>
        </w:rPr>
        <w:t xml:space="preserve"> time to detect any </w:t>
      </w:r>
      <w:proofErr w:type="spellStart"/>
      <w:r w:rsidR="00735B88" w:rsidRPr="00072936">
        <w:rPr>
          <w:lang w:eastAsia="zh-TW"/>
        </w:rPr>
        <w:t>gNB</w:t>
      </w:r>
      <w:proofErr w:type="spellEnd"/>
      <w:r w:rsidR="00735B88" w:rsidRPr="00072936">
        <w:rPr>
          <w:lang w:eastAsia="zh-TW"/>
        </w:rPr>
        <w:t xml:space="preserve"> DL transmission at the start of the </w:t>
      </w:r>
      <w:proofErr w:type="spellStart"/>
      <w:r w:rsidR="00735B88" w:rsidRPr="00072936">
        <w:rPr>
          <w:lang w:eastAsia="zh-TW"/>
        </w:rPr>
        <w:t>gNB</w:t>
      </w:r>
      <w:proofErr w:type="spellEnd"/>
      <w:r w:rsidR="00735B88" w:rsidRPr="00072936">
        <w:rPr>
          <w:lang w:eastAsia="zh-TW"/>
        </w:rPr>
        <w:t xml:space="preserve"> FFP and confirm that the </w:t>
      </w:r>
      <w:proofErr w:type="spellStart"/>
      <w:r w:rsidR="00735B88" w:rsidRPr="00072936">
        <w:rPr>
          <w:lang w:eastAsia="zh-TW"/>
        </w:rPr>
        <w:t>gNB</w:t>
      </w:r>
      <w:proofErr w:type="spellEnd"/>
      <w:r w:rsidR="00735B88" w:rsidRPr="00072936">
        <w:rPr>
          <w:lang w:eastAsia="zh-TW"/>
        </w:rPr>
        <w:t xml:space="preserve"> has initiated the COT. Hence having the transmission con</w:t>
      </w:r>
      <w:bookmarkStart w:id="2" w:name="_GoBack"/>
      <w:bookmarkEnd w:id="2"/>
      <w:r w:rsidR="00735B88" w:rsidRPr="00072936">
        <w:rPr>
          <w:lang w:eastAsia="zh-TW"/>
        </w:rPr>
        <w:t xml:space="preserve">fined within a </w:t>
      </w:r>
      <w:proofErr w:type="spellStart"/>
      <w:r w:rsidR="00735B88" w:rsidRPr="00072936">
        <w:rPr>
          <w:lang w:eastAsia="zh-TW"/>
        </w:rPr>
        <w:t>gNB</w:t>
      </w:r>
      <w:proofErr w:type="spellEnd"/>
      <w:r w:rsidR="00735B88" w:rsidRPr="00072936">
        <w:rPr>
          <w:lang w:eastAsia="zh-TW"/>
        </w:rPr>
        <w:t xml:space="preserve"> FFP is not enough </w:t>
      </w:r>
      <w:r w:rsidR="005121DB" w:rsidRPr="00072936">
        <w:rPr>
          <w:lang w:eastAsia="zh-TW"/>
        </w:rPr>
        <w:t xml:space="preserve">as a statement </w:t>
      </w:r>
      <w:r w:rsidR="00735B88" w:rsidRPr="00072936">
        <w:rPr>
          <w:lang w:eastAsia="zh-TW"/>
        </w:rPr>
        <w:t>and needs further clarification. The transmission needs to be confined within [</w:t>
      </w:r>
      <w:proofErr w:type="spellStart"/>
      <w:r w:rsidR="00735B88" w:rsidRPr="00072936">
        <w:rPr>
          <w:lang w:eastAsia="zh-TW"/>
        </w:rPr>
        <w:t>gNB_FFP_start</w:t>
      </w:r>
      <w:proofErr w:type="spellEnd"/>
      <w:r w:rsidR="00735B88" w:rsidRPr="00072936">
        <w:rPr>
          <w:lang w:eastAsia="zh-TW"/>
        </w:rPr>
        <w:t xml:space="preserve"> + Δ</w:t>
      </w:r>
      <w:r w:rsidR="00735B88" w:rsidRPr="00072936">
        <w:rPr>
          <w:sz w:val="16"/>
          <w:lang w:eastAsia="zh-TW"/>
        </w:rPr>
        <w:t>1</w:t>
      </w:r>
      <w:r w:rsidR="00735B88" w:rsidRPr="00072936">
        <w:rPr>
          <w:lang w:eastAsia="zh-TW"/>
        </w:rPr>
        <w:t xml:space="preserve">, </w:t>
      </w:r>
      <w:proofErr w:type="spellStart"/>
      <w:r w:rsidR="00735B88" w:rsidRPr="00072936">
        <w:rPr>
          <w:lang w:eastAsia="zh-TW"/>
        </w:rPr>
        <w:t>gNB_idle_period_start</w:t>
      </w:r>
      <w:proofErr w:type="spellEnd"/>
      <w:r w:rsidR="00735B88" w:rsidRPr="00072936">
        <w:rPr>
          <w:lang w:eastAsia="zh-TW"/>
        </w:rPr>
        <w:t>] where Δ</w:t>
      </w:r>
      <w:r w:rsidR="00735B88" w:rsidRPr="00072936">
        <w:rPr>
          <w:sz w:val="16"/>
          <w:lang w:eastAsia="zh-TW"/>
        </w:rPr>
        <w:t>1</w:t>
      </w:r>
      <w:r w:rsidR="00735B88" w:rsidRPr="00072936">
        <w:rPr>
          <w:lang w:eastAsia="zh-TW"/>
        </w:rPr>
        <w:t xml:space="preserve"> is the time required to receive and detect the </w:t>
      </w:r>
      <w:proofErr w:type="spellStart"/>
      <w:r w:rsidR="00735B88" w:rsidRPr="00072936">
        <w:rPr>
          <w:lang w:eastAsia="zh-TW"/>
        </w:rPr>
        <w:t>gNB</w:t>
      </w:r>
      <w:proofErr w:type="spellEnd"/>
      <w:r w:rsidR="00735B88" w:rsidRPr="00072936">
        <w:rPr>
          <w:lang w:eastAsia="zh-TW"/>
        </w:rPr>
        <w:t xml:space="preserve"> DL transmission at the start of the FFP. </w:t>
      </w:r>
    </w:p>
    <w:p w14:paraId="19A4FF12" w14:textId="04D174EB" w:rsidR="00735B88" w:rsidRPr="00072936" w:rsidRDefault="00735B88" w:rsidP="00735B88">
      <w:pPr>
        <w:spacing w:after="0"/>
        <w:rPr>
          <w:lang w:eastAsia="zh-TW"/>
        </w:rPr>
      </w:pPr>
      <w:r w:rsidRPr="00072936">
        <w:rPr>
          <w:lang w:eastAsia="zh-TW"/>
        </w:rPr>
        <w:t xml:space="preserve">But if the UE fails to detect the </w:t>
      </w:r>
      <w:proofErr w:type="spellStart"/>
      <w:r w:rsidRPr="00072936">
        <w:rPr>
          <w:lang w:eastAsia="zh-TW"/>
        </w:rPr>
        <w:t>gNB</w:t>
      </w:r>
      <w:proofErr w:type="spellEnd"/>
      <w:r w:rsidRPr="00072936">
        <w:rPr>
          <w:lang w:eastAsia="zh-TW"/>
        </w:rPr>
        <w:t xml:space="preserve"> DL transmission, it also needs some extra time for the CCA before initiating its own COT. Therefore, an additional time Δ</w:t>
      </w:r>
      <w:r w:rsidRPr="00072936">
        <w:rPr>
          <w:sz w:val="16"/>
          <w:lang w:eastAsia="zh-TW"/>
        </w:rPr>
        <w:t>2</w:t>
      </w:r>
      <w:r w:rsidRPr="00072936">
        <w:rPr>
          <w:lang w:eastAsia="zh-TW"/>
        </w:rPr>
        <w:t xml:space="preserve"> is also required for CCA and the</w:t>
      </w:r>
      <w:r w:rsidR="00C03B03" w:rsidRPr="00072936">
        <w:rPr>
          <w:lang w:eastAsia="zh-TW"/>
        </w:rPr>
        <w:t xml:space="preserve"> UL CG</w:t>
      </w:r>
      <w:r w:rsidRPr="00072936">
        <w:rPr>
          <w:lang w:eastAsia="zh-TW"/>
        </w:rPr>
        <w:t xml:space="preserve"> transmission needs</w:t>
      </w:r>
      <w:r w:rsidR="005121DB" w:rsidRPr="00072936">
        <w:rPr>
          <w:lang w:eastAsia="zh-TW"/>
        </w:rPr>
        <w:t xml:space="preserve"> in that case</w:t>
      </w:r>
      <w:r w:rsidRPr="00072936">
        <w:rPr>
          <w:lang w:eastAsia="zh-TW"/>
        </w:rPr>
        <w:t xml:space="preserve"> to be confined within [</w:t>
      </w:r>
      <w:proofErr w:type="spellStart"/>
      <w:r w:rsidRPr="00072936">
        <w:rPr>
          <w:lang w:eastAsia="zh-TW"/>
        </w:rPr>
        <w:t>gNB_FFP_start</w:t>
      </w:r>
      <w:proofErr w:type="spellEnd"/>
      <w:r w:rsidRPr="00072936">
        <w:rPr>
          <w:lang w:eastAsia="zh-TW"/>
        </w:rPr>
        <w:t xml:space="preserve"> + Δ</w:t>
      </w:r>
      <w:r w:rsidRPr="00072936">
        <w:rPr>
          <w:sz w:val="16"/>
          <w:lang w:eastAsia="zh-TW"/>
        </w:rPr>
        <w:t>1</w:t>
      </w:r>
      <w:r w:rsidRPr="00072936">
        <w:rPr>
          <w:lang w:eastAsia="zh-TW"/>
        </w:rPr>
        <w:t xml:space="preserve"> + Δ</w:t>
      </w:r>
      <w:r w:rsidRPr="00072936">
        <w:rPr>
          <w:sz w:val="16"/>
          <w:lang w:eastAsia="zh-TW"/>
        </w:rPr>
        <w:t>2</w:t>
      </w:r>
      <w:r w:rsidRPr="00072936">
        <w:rPr>
          <w:lang w:eastAsia="zh-TW"/>
        </w:rPr>
        <w:t xml:space="preserve">, </w:t>
      </w:r>
      <w:proofErr w:type="spellStart"/>
      <w:r w:rsidRPr="00072936">
        <w:rPr>
          <w:lang w:eastAsia="zh-TW"/>
        </w:rPr>
        <w:t>gNB_idle_period_start</w:t>
      </w:r>
      <w:proofErr w:type="spellEnd"/>
      <w:r w:rsidRPr="00072936">
        <w:rPr>
          <w:lang w:eastAsia="zh-TW"/>
        </w:rPr>
        <w:t>]</w:t>
      </w:r>
    </w:p>
    <w:p w14:paraId="504E4D7B" w14:textId="3F22F0D3" w:rsidR="00B605D1" w:rsidRDefault="001B00F8" w:rsidP="00B605D1">
      <w:pPr>
        <w:keepNext/>
        <w:jc w:val="center"/>
      </w:pPr>
      <w:r>
        <w:object w:dxaOrig="9931" w:dyaOrig="4246" w14:anchorId="4987E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pt;height:138.8pt" o:ole="">
            <v:imagedata r:id="rId7" o:title=""/>
          </v:shape>
          <o:OLEObject Type="Embed" ProgID="Visio.Drawing.15" ShapeID="_x0000_i1025" DrawAspect="Content" ObjectID="_1694602371" r:id="rId8"/>
        </w:object>
      </w:r>
    </w:p>
    <w:p w14:paraId="69DA1FF1" w14:textId="7567DACD" w:rsidR="00735B88" w:rsidRDefault="00B605D1" w:rsidP="00B605D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The need to consider </w:t>
      </w:r>
      <w:r w:rsidRPr="006E177F">
        <w:t xml:space="preserve">the UE processing time </w:t>
      </w:r>
    </w:p>
    <w:p w14:paraId="0452079A" w14:textId="0E9FA49A" w:rsidR="00B605D1" w:rsidRDefault="001B00F8" w:rsidP="00B605D1">
      <w:pPr>
        <w:keepNext/>
        <w:jc w:val="center"/>
      </w:pPr>
      <w:r>
        <w:object w:dxaOrig="9931" w:dyaOrig="6135" w14:anchorId="4E535D48">
          <v:shape id="_x0000_i1026" type="#_x0000_t75" style="width:303.55pt;height:187.2pt" o:ole="">
            <v:imagedata r:id="rId9" o:title=""/>
          </v:shape>
          <o:OLEObject Type="Embed" ProgID="Visio.Drawing.15" ShapeID="_x0000_i1026" DrawAspect="Content" ObjectID="_1694602372" r:id="rId10"/>
        </w:object>
      </w:r>
    </w:p>
    <w:p w14:paraId="764DD22E" w14:textId="0880CEFE" w:rsidR="00B605D1" w:rsidRPr="00B605D1" w:rsidRDefault="00B605D1" w:rsidP="00B605D1">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AB624C">
        <w:t xml:space="preserve">The need </w:t>
      </w:r>
      <w:r w:rsidR="006522EA">
        <w:t>for extra time for CCA before the UE initiates a COT</w:t>
      </w:r>
    </w:p>
    <w:p w14:paraId="4DFE66CD" w14:textId="2D15C3AC" w:rsidR="00735B88" w:rsidRPr="00072936" w:rsidRDefault="00C03B03" w:rsidP="00735B88">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072936">
        <w:rPr>
          <w:rFonts w:ascii="Times New Roman" w:eastAsia="PMingLiU" w:hAnsi="Times New Roman" w:cs="Times New Roman"/>
          <w:b/>
          <w:i/>
          <w:sz w:val="20"/>
          <w:szCs w:val="20"/>
          <w:lang w:val="en-GB"/>
        </w:rPr>
        <w:t>UE processing time needs to be considered in semi-static channel access mode for configured UL transmission.</w:t>
      </w:r>
    </w:p>
    <w:p w14:paraId="571132AE" w14:textId="77777777" w:rsidR="00735B88" w:rsidRPr="00072936" w:rsidRDefault="00735B88" w:rsidP="008558AA">
      <w:pPr>
        <w:rPr>
          <w:lang w:eastAsia="zh-TW"/>
        </w:rPr>
      </w:pPr>
    </w:p>
    <w:p w14:paraId="6C688F04" w14:textId="7217596B" w:rsidR="00AF3DF9" w:rsidRPr="00072936" w:rsidRDefault="00AF3DF9" w:rsidP="00AF3DF9">
      <w:pPr>
        <w:pStyle w:val="Heading1"/>
        <w:jc w:val="both"/>
        <w:rPr>
          <w:lang w:eastAsia="zh-TW"/>
        </w:rPr>
      </w:pPr>
      <w:r w:rsidRPr="00072936">
        <w:rPr>
          <w:lang w:eastAsia="zh-TW"/>
        </w:rPr>
        <w:t xml:space="preserve">UE to </w:t>
      </w:r>
      <w:proofErr w:type="spellStart"/>
      <w:r w:rsidRPr="00072936">
        <w:rPr>
          <w:lang w:eastAsia="zh-TW"/>
        </w:rPr>
        <w:t>gNB</w:t>
      </w:r>
      <w:proofErr w:type="spellEnd"/>
      <w:r w:rsidRPr="00072936">
        <w:rPr>
          <w:lang w:eastAsia="zh-TW"/>
        </w:rPr>
        <w:t xml:space="preserve"> COT sharing</w:t>
      </w:r>
    </w:p>
    <w:p w14:paraId="7130808A" w14:textId="68D2E1DE" w:rsidR="00AF3DF9" w:rsidRPr="00072936" w:rsidRDefault="00AF3DF9" w:rsidP="00AF3DF9">
      <w:pPr>
        <w:overflowPunct w:val="0"/>
        <w:autoSpaceDE w:val="0"/>
        <w:autoSpaceDN w:val="0"/>
        <w:spacing w:after="0"/>
        <w:jc w:val="both"/>
        <w:rPr>
          <w:lang w:eastAsia="fi-FI"/>
        </w:rPr>
      </w:pPr>
      <w:r w:rsidRPr="00072936">
        <w:rPr>
          <w:lang w:eastAsia="fi-FI"/>
        </w:rPr>
        <w:t>In RAN1#106</w:t>
      </w:r>
      <w:r w:rsidR="00B605D1">
        <w:rPr>
          <w:lang w:eastAsia="fi-FI"/>
        </w:rPr>
        <w:t xml:space="preserve"> </w:t>
      </w:r>
      <w:r w:rsidR="00B605D1">
        <w:rPr>
          <w:lang w:eastAsia="fi-FI"/>
        </w:rPr>
        <w:fldChar w:fldCharType="begin"/>
      </w:r>
      <w:r w:rsidR="00B605D1">
        <w:rPr>
          <w:lang w:eastAsia="fi-FI"/>
        </w:rPr>
        <w:instrText xml:space="preserve"> REF _Ref83808567 \r \h </w:instrText>
      </w:r>
      <w:r w:rsidR="00B605D1">
        <w:rPr>
          <w:lang w:eastAsia="fi-FI"/>
        </w:rPr>
      </w:r>
      <w:r w:rsidR="00B605D1">
        <w:rPr>
          <w:lang w:eastAsia="fi-FI"/>
        </w:rPr>
        <w:fldChar w:fldCharType="separate"/>
      </w:r>
      <w:r w:rsidR="00B605D1">
        <w:rPr>
          <w:lang w:eastAsia="fi-FI"/>
        </w:rPr>
        <w:t>[6]</w:t>
      </w:r>
      <w:r w:rsidR="00B605D1">
        <w:rPr>
          <w:lang w:eastAsia="fi-FI"/>
        </w:rPr>
        <w:fldChar w:fldCharType="end"/>
      </w:r>
      <w:r w:rsidRPr="00072936">
        <w:rPr>
          <w:lang w:eastAsia="fi-FI"/>
        </w:rPr>
        <w:t xml:space="preserve">, the following agreement has been made: </w:t>
      </w:r>
    </w:p>
    <w:p w14:paraId="3710860F" w14:textId="77777777" w:rsidR="00AF3DF9" w:rsidRPr="00072936" w:rsidRDefault="00AF3DF9" w:rsidP="00AF3DF9">
      <w:pPr>
        <w:rPr>
          <w:rFonts w:cs="Times"/>
          <w:lang w:eastAsia="ko-KR"/>
        </w:rPr>
      </w:pPr>
    </w:p>
    <w:p w14:paraId="0FF3C066" w14:textId="77777777" w:rsidR="00AF3DF9" w:rsidRPr="00072936" w:rsidRDefault="00AF3DF9" w:rsidP="00AF3DF9">
      <w:pPr>
        <w:rPr>
          <w:rFonts w:cs="Times"/>
          <w:b/>
          <w:bCs/>
          <w:shd w:val="clear" w:color="auto" w:fill="FFFF00"/>
        </w:rPr>
      </w:pPr>
      <w:r w:rsidRPr="00072936">
        <w:rPr>
          <w:rFonts w:cs="Times"/>
          <w:b/>
          <w:bCs/>
          <w:highlight w:val="green"/>
        </w:rPr>
        <w:t>Agreement</w:t>
      </w:r>
    </w:p>
    <w:p w14:paraId="1528BF75" w14:textId="77777777" w:rsidR="00AF3DF9" w:rsidRPr="00072936" w:rsidRDefault="00AF3DF9" w:rsidP="00AF3DF9">
      <w:pPr>
        <w:pStyle w:val="ListParagraph"/>
        <w:ind w:left="0"/>
        <w:rPr>
          <w:rFonts w:cs="Times"/>
          <w:szCs w:val="20"/>
        </w:rPr>
      </w:pPr>
      <w:r w:rsidRPr="00072936">
        <w:rPr>
          <w:rFonts w:cs="Times"/>
          <w:szCs w:val="20"/>
        </w:rPr>
        <w:t>In semi-static channel access mode, a DL transmission burst based on sharing of a UE initiated COT corresponding to a UE FFP, shall include at least scheduled DL transmission or a DCI intended for the UE that initiated that FFP.</w:t>
      </w:r>
    </w:p>
    <w:p w14:paraId="57459A09" w14:textId="77777777" w:rsidR="00AF3DF9" w:rsidRPr="00072936" w:rsidRDefault="00AF3DF9" w:rsidP="00AF3DF9">
      <w:pPr>
        <w:numPr>
          <w:ilvl w:val="0"/>
          <w:numId w:val="27"/>
        </w:numPr>
        <w:spacing w:after="0"/>
        <w:rPr>
          <w:rFonts w:cs="Times"/>
          <w:bCs/>
          <w:lang w:val="de-DE"/>
        </w:rPr>
      </w:pPr>
      <w:r w:rsidRPr="00072936">
        <w:rPr>
          <w:rFonts w:cs="Times"/>
          <w:bCs/>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1755EB50" w14:textId="77777777" w:rsidR="00AF3DF9" w:rsidRPr="00072936" w:rsidRDefault="00AF3DF9" w:rsidP="00AF3DF9">
      <w:pPr>
        <w:overflowPunct w:val="0"/>
        <w:autoSpaceDE w:val="0"/>
        <w:autoSpaceDN w:val="0"/>
        <w:spacing w:after="0"/>
        <w:jc w:val="both"/>
        <w:rPr>
          <w:lang w:val="de-DE" w:eastAsia="fi-FI"/>
        </w:rPr>
      </w:pPr>
    </w:p>
    <w:p w14:paraId="552B1812" w14:textId="77777777" w:rsidR="00AF3DF9" w:rsidRPr="00072936" w:rsidRDefault="00AF3DF9" w:rsidP="00AF3DF9">
      <w:pPr>
        <w:overflowPunct w:val="0"/>
        <w:autoSpaceDE w:val="0"/>
        <w:autoSpaceDN w:val="0"/>
        <w:spacing w:after="0"/>
        <w:jc w:val="both"/>
        <w:rPr>
          <w:lang w:val="de-DE" w:eastAsia="fi-FI"/>
        </w:rPr>
      </w:pPr>
    </w:p>
    <w:p w14:paraId="24331D65" w14:textId="078075FE" w:rsidR="00AF3DF9" w:rsidRPr="00072936" w:rsidRDefault="00AF3DF9" w:rsidP="00AF3DF9">
      <w:pPr>
        <w:overflowPunct w:val="0"/>
        <w:autoSpaceDE w:val="0"/>
        <w:autoSpaceDN w:val="0"/>
        <w:spacing w:after="0"/>
        <w:jc w:val="both"/>
        <w:rPr>
          <w:lang w:val="de-DE" w:eastAsia="fi-FI"/>
        </w:rPr>
      </w:pPr>
      <w:r w:rsidRPr="00072936">
        <w:rPr>
          <w:lang w:val="de-DE" w:eastAsia="fi-FI"/>
        </w:rPr>
        <w:lastRenderedPageBreak/>
        <w:t xml:space="preserve">In this agreement, when the gNB shares a UE initiated COT, it should at least include a scheduled DL transmission or a DCI intended to the UE that has initiated the COT. </w:t>
      </w:r>
      <w:r w:rsidR="00DA2063" w:rsidRPr="00072936">
        <w:rPr>
          <w:lang w:val="de-DE" w:eastAsia="fi-FI"/>
        </w:rPr>
        <w:t xml:space="preserve">Other UEs however are not allowed to share the UE initiated COT. Hence, other UEs need to know whether the gNB DL transmission is sharing the UE COT or initiaing its own COT. </w:t>
      </w:r>
      <w:r w:rsidR="00331D98" w:rsidRPr="00072936">
        <w:rPr>
          <w:lang w:val="de-DE" w:eastAsia="fi-FI"/>
        </w:rPr>
        <w:t xml:space="preserve">Another UE receiving a DL transmission based on a UE intiated COT sharing of a UE FFP can attempt to send for example a HARQ-Feedback or CG-PUSCH by assuming the gNB has initiated a COT. </w:t>
      </w:r>
      <w:r w:rsidR="000826F3" w:rsidRPr="00072936">
        <w:rPr>
          <w:lang w:val="de-DE" w:eastAsia="fi-FI"/>
        </w:rPr>
        <w:t xml:space="preserve">Hence, the UE needs awarness on how to recognize a gNB’s COT for the following CG UL transmission. </w:t>
      </w:r>
    </w:p>
    <w:p w14:paraId="0291DB88" w14:textId="323153C9" w:rsidR="00337137" w:rsidRPr="00072936" w:rsidRDefault="000826F3" w:rsidP="00AF3DF9">
      <w:pPr>
        <w:overflowPunct w:val="0"/>
        <w:autoSpaceDE w:val="0"/>
        <w:autoSpaceDN w:val="0"/>
        <w:spacing w:after="0"/>
        <w:jc w:val="both"/>
        <w:rPr>
          <w:lang w:eastAsia="fi-FI"/>
        </w:rPr>
      </w:pPr>
      <w:r w:rsidRPr="00072936">
        <w:rPr>
          <w:lang w:eastAsia="fi-FI"/>
        </w:rPr>
        <w:t xml:space="preserve">To address this issue, we propose to include a new DCI field specifically to signal whether the </w:t>
      </w:r>
      <w:proofErr w:type="spellStart"/>
      <w:r w:rsidRPr="00072936">
        <w:rPr>
          <w:lang w:eastAsia="fi-FI"/>
        </w:rPr>
        <w:t>gNB</w:t>
      </w:r>
      <w:proofErr w:type="spellEnd"/>
      <w:r w:rsidRPr="00072936">
        <w:rPr>
          <w:lang w:eastAsia="fi-FI"/>
        </w:rPr>
        <w:t xml:space="preserve"> is initiating its own COT or sharing a COT initiated by the UE. This proposal will work if the </w:t>
      </w:r>
      <w:proofErr w:type="spellStart"/>
      <w:r w:rsidRPr="00072936">
        <w:rPr>
          <w:lang w:eastAsia="fi-FI"/>
        </w:rPr>
        <w:t>gNB</w:t>
      </w:r>
      <w:proofErr w:type="spellEnd"/>
      <w:r w:rsidRPr="00072936">
        <w:rPr>
          <w:lang w:eastAsia="fi-FI"/>
        </w:rPr>
        <w:t xml:space="preserve"> is transmitting a DCI </w:t>
      </w:r>
      <w:r w:rsidR="00337137" w:rsidRPr="00072936">
        <w:rPr>
          <w:lang w:eastAsia="fi-FI"/>
        </w:rPr>
        <w:t>but this</w:t>
      </w:r>
      <w:r w:rsidRPr="00072936">
        <w:rPr>
          <w:lang w:eastAsia="fi-FI"/>
        </w:rPr>
        <w:t xml:space="preserve"> is not always the case as the </w:t>
      </w:r>
      <w:proofErr w:type="spellStart"/>
      <w:r w:rsidRPr="00072936">
        <w:rPr>
          <w:lang w:eastAsia="fi-FI"/>
        </w:rPr>
        <w:t>gNB</w:t>
      </w:r>
      <w:proofErr w:type="spellEnd"/>
      <w:r w:rsidRPr="00072936">
        <w:rPr>
          <w:lang w:eastAsia="fi-FI"/>
        </w:rPr>
        <w:t xml:space="preserve"> could also be transmitting PDSCH. </w:t>
      </w:r>
      <w:r w:rsidR="00337137" w:rsidRPr="00072936">
        <w:rPr>
          <w:lang w:eastAsia="fi-FI"/>
        </w:rPr>
        <w:t xml:space="preserve">Unless the </w:t>
      </w:r>
      <w:proofErr w:type="spellStart"/>
      <w:r w:rsidR="00337137" w:rsidRPr="00072936">
        <w:rPr>
          <w:lang w:eastAsia="fi-FI"/>
        </w:rPr>
        <w:t>gNB</w:t>
      </w:r>
      <w:proofErr w:type="spellEnd"/>
      <w:r w:rsidR="00337137" w:rsidRPr="00072936">
        <w:rPr>
          <w:lang w:eastAsia="fi-FI"/>
        </w:rPr>
        <w:t xml:space="preserve"> has to transmit a GC-DCI to inform all UEs that it is sharing the UE-COT before starting any transmission in the shared the UE COT. And this should be interpreted that other UEs are not allowed to transmit back in this UE COT. </w:t>
      </w:r>
    </w:p>
    <w:p w14:paraId="7A1139E8" w14:textId="77777777" w:rsidR="00EE4EF9" w:rsidRPr="00072936" w:rsidRDefault="00EE4EF9" w:rsidP="00AF3DF9">
      <w:pPr>
        <w:overflowPunct w:val="0"/>
        <w:autoSpaceDE w:val="0"/>
        <w:autoSpaceDN w:val="0"/>
        <w:spacing w:after="0"/>
        <w:jc w:val="both"/>
        <w:rPr>
          <w:lang w:eastAsia="fi-FI"/>
        </w:rPr>
      </w:pPr>
    </w:p>
    <w:p w14:paraId="111B9A14" w14:textId="50DED666" w:rsidR="00EE4EF9" w:rsidRPr="00072936" w:rsidRDefault="00EE4EF9" w:rsidP="00EE4EF9">
      <w:pPr>
        <w:overflowPunct w:val="0"/>
        <w:autoSpaceDE w:val="0"/>
        <w:autoSpaceDN w:val="0"/>
        <w:spacing w:after="0"/>
        <w:jc w:val="both"/>
        <w:rPr>
          <w:lang w:eastAsia="fi-FI"/>
        </w:rPr>
      </w:pPr>
      <w:r w:rsidRPr="00072936">
        <w:rPr>
          <w:lang w:eastAsia="fi-FI"/>
        </w:rPr>
        <w:t>Also, i</w:t>
      </w:r>
      <w:r w:rsidRPr="00072936">
        <w:rPr>
          <w:lang w:eastAsia="fi-FI"/>
        </w:rPr>
        <w:t xml:space="preserve">f a </w:t>
      </w:r>
      <w:r w:rsidRPr="00072936">
        <w:rPr>
          <w:lang w:eastAsia="fi-FI"/>
        </w:rPr>
        <w:t>dedicated DCI</w:t>
      </w:r>
      <w:r w:rsidRPr="00072936">
        <w:rPr>
          <w:lang w:eastAsia="fi-FI"/>
        </w:rPr>
        <w:t xml:space="preserve"> bit-field is used</w:t>
      </w:r>
      <w:r w:rsidRPr="00072936">
        <w:rPr>
          <w:lang w:eastAsia="fi-FI"/>
        </w:rPr>
        <w:t xml:space="preserve"> for this </w:t>
      </w:r>
      <w:proofErr w:type="spellStart"/>
      <w:r w:rsidRPr="00072936">
        <w:rPr>
          <w:lang w:eastAsia="fi-FI"/>
        </w:rPr>
        <w:t>prupose</w:t>
      </w:r>
      <w:proofErr w:type="spellEnd"/>
      <w:r w:rsidRPr="00072936">
        <w:rPr>
          <w:lang w:eastAsia="fi-FI"/>
        </w:rPr>
        <w:t xml:space="preserve">, then Other UEs may need to know the parameters of the shared UE-COT to know when the </w:t>
      </w:r>
      <w:proofErr w:type="spellStart"/>
      <w:r w:rsidRPr="00072936">
        <w:rPr>
          <w:lang w:eastAsia="fi-FI"/>
        </w:rPr>
        <w:t>gNB</w:t>
      </w:r>
      <w:proofErr w:type="spellEnd"/>
      <w:r w:rsidRPr="00072936">
        <w:rPr>
          <w:lang w:eastAsia="fi-FI"/>
        </w:rPr>
        <w:t xml:space="preserve"> will finish sharing the UE COT</w:t>
      </w:r>
    </w:p>
    <w:p w14:paraId="2EB92DB7" w14:textId="77777777" w:rsidR="00EE4EF9" w:rsidRPr="00072936" w:rsidRDefault="00EE4EF9" w:rsidP="00AF3DF9">
      <w:pPr>
        <w:overflowPunct w:val="0"/>
        <w:autoSpaceDE w:val="0"/>
        <w:autoSpaceDN w:val="0"/>
        <w:spacing w:after="0"/>
        <w:jc w:val="both"/>
        <w:rPr>
          <w:lang w:eastAsia="fi-FI"/>
        </w:rPr>
      </w:pPr>
    </w:p>
    <w:p w14:paraId="2968228F" w14:textId="77777777" w:rsidR="00EE4EF9" w:rsidRPr="00072936" w:rsidRDefault="00EE4EF9" w:rsidP="00AF3DF9">
      <w:pPr>
        <w:overflowPunct w:val="0"/>
        <w:autoSpaceDE w:val="0"/>
        <w:autoSpaceDN w:val="0"/>
        <w:spacing w:after="0"/>
        <w:jc w:val="both"/>
        <w:rPr>
          <w:lang w:eastAsia="fi-FI"/>
        </w:rPr>
      </w:pPr>
    </w:p>
    <w:p w14:paraId="25D481B8" w14:textId="120D3151" w:rsidR="00AF3DF9" w:rsidRPr="00072936" w:rsidRDefault="000826F3" w:rsidP="00AF3DF9">
      <w:pPr>
        <w:overflowPunct w:val="0"/>
        <w:autoSpaceDE w:val="0"/>
        <w:autoSpaceDN w:val="0"/>
        <w:spacing w:after="0"/>
        <w:jc w:val="both"/>
        <w:rPr>
          <w:lang w:eastAsia="fi-FI"/>
        </w:rPr>
      </w:pPr>
      <w:r w:rsidRPr="00072936">
        <w:rPr>
          <w:lang w:eastAsia="fi-FI"/>
        </w:rPr>
        <w:t>Hence we propose to use a different</w:t>
      </w:r>
      <w:r w:rsidR="00EE4EF9" w:rsidRPr="00072936">
        <w:rPr>
          <w:lang w:eastAsia="fi-FI"/>
        </w:rPr>
        <w:t xml:space="preserve"> implicit scheme to avoid extra signalling overhead, for example different</w:t>
      </w:r>
      <w:r w:rsidRPr="00072936">
        <w:rPr>
          <w:lang w:eastAsia="fi-FI"/>
        </w:rPr>
        <w:t xml:space="preserve"> DMRS encoding when the </w:t>
      </w:r>
      <w:proofErr w:type="spellStart"/>
      <w:r w:rsidRPr="00072936">
        <w:rPr>
          <w:lang w:eastAsia="fi-FI"/>
        </w:rPr>
        <w:t>gNB</w:t>
      </w:r>
      <w:proofErr w:type="spellEnd"/>
      <w:r w:rsidRPr="00072936">
        <w:rPr>
          <w:lang w:eastAsia="fi-FI"/>
        </w:rPr>
        <w:t xml:space="preserve"> is sharing a UE COT.</w:t>
      </w:r>
    </w:p>
    <w:p w14:paraId="3705F3E8" w14:textId="77777777" w:rsidR="000826F3" w:rsidRPr="00072936" w:rsidRDefault="000826F3" w:rsidP="00AF3DF9">
      <w:pPr>
        <w:overflowPunct w:val="0"/>
        <w:autoSpaceDE w:val="0"/>
        <w:autoSpaceDN w:val="0"/>
        <w:spacing w:after="0"/>
        <w:jc w:val="both"/>
        <w:rPr>
          <w:lang w:eastAsia="fi-FI"/>
        </w:rPr>
      </w:pPr>
    </w:p>
    <w:p w14:paraId="5302E985" w14:textId="77777777" w:rsidR="000826F3" w:rsidRPr="00072936" w:rsidRDefault="000826F3" w:rsidP="000826F3">
      <w:pPr>
        <w:rPr>
          <w:b/>
          <w:i/>
        </w:rPr>
      </w:pPr>
    </w:p>
    <w:p w14:paraId="31C57147" w14:textId="5D9B75C1" w:rsidR="000826F3" w:rsidRPr="00072936" w:rsidRDefault="000826F3" w:rsidP="00EB258D">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072936">
        <w:rPr>
          <w:rFonts w:ascii="Times New Roman" w:eastAsia="PMingLiU" w:hAnsi="Times New Roman" w:cs="Times New Roman"/>
          <w:b/>
          <w:i/>
          <w:sz w:val="20"/>
          <w:szCs w:val="20"/>
          <w:lang w:val="en-GB"/>
        </w:rPr>
        <w:t>For a DL transmission based on sharing a</w:t>
      </w:r>
      <w:r w:rsidRPr="00072936">
        <w:rPr>
          <w:rFonts w:ascii="Times New Roman" w:eastAsia="PMingLiU" w:hAnsi="Times New Roman" w:cs="Times New Roman"/>
          <w:b/>
          <w:i/>
          <w:sz w:val="20"/>
          <w:szCs w:val="20"/>
          <w:lang w:val="en-GB"/>
        </w:rPr>
        <w:t xml:space="preserve"> UE i</w:t>
      </w:r>
      <w:r w:rsidRPr="00072936">
        <w:rPr>
          <w:rFonts w:ascii="Times New Roman" w:eastAsia="PMingLiU" w:hAnsi="Times New Roman" w:cs="Times New Roman"/>
          <w:b/>
          <w:i/>
          <w:sz w:val="20"/>
          <w:szCs w:val="20"/>
          <w:lang w:val="en-GB"/>
        </w:rPr>
        <w:t xml:space="preserve">ntiated COT, other UEs can recognize </w:t>
      </w:r>
      <w:r w:rsidR="00337137" w:rsidRPr="00072936">
        <w:rPr>
          <w:rFonts w:ascii="Times New Roman" w:eastAsia="PMingLiU" w:hAnsi="Times New Roman" w:cs="Times New Roman"/>
          <w:b/>
          <w:i/>
          <w:sz w:val="20"/>
          <w:szCs w:val="20"/>
          <w:lang w:val="en-GB"/>
        </w:rPr>
        <w:t xml:space="preserve">that </w:t>
      </w:r>
      <w:r w:rsidRPr="00072936">
        <w:rPr>
          <w:rFonts w:ascii="Times New Roman" w:eastAsia="PMingLiU" w:hAnsi="Times New Roman" w:cs="Times New Roman"/>
          <w:b/>
          <w:i/>
          <w:sz w:val="20"/>
          <w:szCs w:val="20"/>
          <w:lang w:val="en-GB"/>
        </w:rPr>
        <w:t xml:space="preserve">the </w:t>
      </w:r>
      <w:proofErr w:type="spellStart"/>
      <w:r w:rsidRPr="00072936">
        <w:rPr>
          <w:rFonts w:ascii="Times New Roman" w:eastAsia="PMingLiU" w:hAnsi="Times New Roman" w:cs="Times New Roman"/>
          <w:b/>
          <w:i/>
          <w:sz w:val="20"/>
          <w:szCs w:val="20"/>
          <w:lang w:val="en-GB"/>
        </w:rPr>
        <w:t>gNB</w:t>
      </w:r>
      <w:proofErr w:type="spellEnd"/>
      <w:r w:rsidRPr="00072936">
        <w:rPr>
          <w:rFonts w:ascii="Times New Roman" w:eastAsia="PMingLiU" w:hAnsi="Times New Roman" w:cs="Times New Roman"/>
          <w:b/>
          <w:i/>
          <w:sz w:val="20"/>
          <w:szCs w:val="20"/>
          <w:lang w:val="en-GB"/>
        </w:rPr>
        <w:t xml:space="preserve"> is sharing the </w:t>
      </w:r>
      <w:r w:rsidR="00337137" w:rsidRPr="00072936">
        <w:rPr>
          <w:rFonts w:ascii="Times New Roman" w:eastAsia="PMingLiU" w:hAnsi="Times New Roman" w:cs="Times New Roman"/>
          <w:b/>
          <w:i/>
          <w:sz w:val="20"/>
          <w:szCs w:val="20"/>
          <w:lang w:val="en-GB"/>
        </w:rPr>
        <w:t xml:space="preserve">UE </w:t>
      </w:r>
      <w:r w:rsidRPr="00072936">
        <w:rPr>
          <w:rFonts w:ascii="Times New Roman" w:eastAsia="PMingLiU" w:hAnsi="Times New Roman" w:cs="Times New Roman"/>
          <w:b/>
          <w:i/>
          <w:sz w:val="20"/>
          <w:szCs w:val="20"/>
          <w:lang w:val="en-GB"/>
        </w:rPr>
        <w:t xml:space="preserve">COT through the </w:t>
      </w:r>
      <w:proofErr w:type="spellStart"/>
      <w:r w:rsidRPr="00072936">
        <w:rPr>
          <w:rFonts w:ascii="Times New Roman" w:eastAsia="PMingLiU" w:hAnsi="Times New Roman" w:cs="Times New Roman"/>
          <w:b/>
          <w:i/>
          <w:sz w:val="20"/>
          <w:szCs w:val="20"/>
          <w:lang w:val="en-GB"/>
        </w:rPr>
        <w:t>gNB</w:t>
      </w:r>
      <w:proofErr w:type="spellEnd"/>
      <w:r w:rsidRPr="00072936">
        <w:rPr>
          <w:rFonts w:ascii="Times New Roman" w:eastAsia="PMingLiU" w:hAnsi="Times New Roman" w:cs="Times New Roman"/>
          <w:b/>
          <w:i/>
          <w:sz w:val="20"/>
          <w:szCs w:val="20"/>
          <w:lang w:val="en-GB"/>
        </w:rPr>
        <w:t xml:space="preserve"> use of a different DMRS encoding. </w:t>
      </w:r>
    </w:p>
    <w:p w14:paraId="32D2909F" w14:textId="77777777" w:rsidR="000826F3" w:rsidRPr="00072936" w:rsidRDefault="000826F3" w:rsidP="00AF3DF9">
      <w:pPr>
        <w:overflowPunct w:val="0"/>
        <w:autoSpaceDE w:val="0"/>
        <w:autoSpaceDN w:val="0"/>
        <w:spacing w:after="0"/>
        <w:jc w:val="both"/>
        <w:rPr>
          <w:lang w:eastAsia="fi-FI"/>
        </w:rPr>
      </w:pPr>
    </w:p>
    <w:p w14:paraId="0A32E869" w14:textId="32501456" w:rsidR="00C7221B" w:rsidRPr="00072936" w:rsidRDefault="00C7221B" w:rsidP="00C7221B">
      <w:pPr>
        <w:pStyle w:val="Heading1"/>
        <w:jc w:val="both"/>
        <w:rPr>
          <w:lang w:eastAsia="zh-TW"/>
        </w:rPr>
      </w:pPr>
      <w:r w:rsidRPr="00072936">
        <w:rPr>
          <w:lang w:eastAsia="zh-TW"/>
        </w:rPr>
        <w:t xml:space="preserve">UE </w:t>
      </w:r>
      <w:r w:rsidRPr="00072936">
        <w:rPr>
          <w:lang w:eastAsia="zh-TW"/>
        </w:rPr>
        <w:t>initiated COT for Wideband operation</w:t>
      </w:r>
    </w:p>
    <w:p w14:paraId="3CD28EC9" w14:textId="77777777" w:rsidR="00C7221B" w:rsidRPr="00072936" w:rsidRDefault="00C7221B" w:rsidP="000453AE">
      <w:pPr>
        <w:overflowPunct w:val="0"/>
        <w:autoSpaceDE w:val="0"/>
        <w:autoSpaceDN w:val="0"/>
        <w:spacing w:after="0"/>
        <w:jc w:val="both"/>
        <w:rPr>
          <w:lang w:eastAsia="fi-FI"/>
        </w:rPr>
      </w:pPr>
    </w:p>
    <w:p w14:paraId="452902A8" w14:textId="552D28DC" w:rsidR="00C7221B" w:rsidRPr="00072936" w:rsidRDefault="0063468E" w:rsidP="000453AE">
      <w:pPr>
        <w:overflowPunct w:val="0"/>
        <w:autoSpaceDE w:val="0"/>
        <w:autoSpaceDN w:val="0"/>
        <w:spacing w:after="0"/>
        <w:jc w:val="both"/>
        <w:rPr>
          <w:lang w:eastAsia="fi-FI"/>
        </w:rPr>
      </w:pPr>
      <w:r w:rsidRPr="00072936">
        <w:rPr>
          <w:lang w:eastAsia="fi-FI"/>
        </w:rPr>
        <w:t xml:space="preserve">It was suggested to support FFP configuration per channel </w:t>
      </w:r>
      <w:r w:rsidR="00226FC5" w:rsidRPr="00072936">
        <w:rPr>
          <w:lang w:eastAsia="fi-FI"/>
        </w:rPr>
        <w:t>for</w:t>
      </w:r>
      <w:r w:rsidRPr="00072936">
        <w:rPr>
          <w:lang w:eastAsia="fi-FI"/>
        </w:rPr>
        <w:t xml:space="preserve"> </w:t>
      </w:r>
      <w:r w:rsidR="00226FC5" w:rsidRPr="00072936">
        <w:rPr>
          <w:lang w:eastAsia="fi-FI"/>
        </w:rPr>
        <w:t>w</w:t>
      </w:r>
      <w:r w:rsidRPr="00072936">
        <w:rPr>
          <w:lang w:eastAsia="fi-FI"/>
        </w:rPr>
        <w:t>ideband</w:t>
      </w:r>
      <w:r w:rsidR="00226FC5" w:rsidRPr="00072936">
        <w:rPr>
          <w:lang w:eastAsia="fi-FI"/>
        </w:rPr>
        <w:t xml:space="preserve"> operation</w:t>
      </w:r>
      <w:r w:rsidRPr="00072936">
        <w:rPr>
          <w:lang w:eastAsia="fi-FI"/>
        </w:rPr>
        <w:t xml:space="preserve">. The motivation is that different LBT BWs can have different transmission characteristics. Hence, different FFP configurations are needed. Also, this may help in reducing the access delay as the latency in getting an opportunity to transmit could be reduced by having staggered FFP starting points and different periodicities. </w:t>
      </w:r>
    </w:p>
    <w:p w14:paraId="57968E53" w14:textId="21E3599A" w:rsidR="000A210E" w:rsidRPr="00072936" w:rsidRDefault="000A210E" w:rsidP="000453AE">
      <w:pPr>
        <w:overflowPunct w:val="0"/>
        <w:autoSpaceDE w:val="0"/>
        <w:autoSpaceDN w:val="0"/>
        <w:spacing w:after="0"/>
        <w:jc w:val="both"/>
        <w:rPr>
          <w:lang w:eastAsia="fi-FI"/>
        </w:rPr>
      </w:pPr>
      <w:r w:rsidRPr="00072936">
        <w:rPr>
          <w:lang w:eastAsia="fi-FI"/>
        </w:rPr>
        <w:t xml:space="preserve">We find that </w:t>
      </w:r>
      <w:r w:rsidR="00457606" w:rsidRPr="00072936">
        <w:rPr>
          <w:lang w:eastAsia="fi-FI"/>
        </w:rPr>
        <w:t xml:space="preserve">although the proposal can bring some flexibility and may offer some latency gain but on the other hand </w:t>
      </w:r>
      <w:r w:rsidRPr="00072936">
        <w:rPr>
          <w:lang w:eastAsia="fi-FI"/>
        </w:rPr>
        <w:t xml:space="preserve">this will over-complicate the design </w:t>
      </w:r>
      <w:r w:rsidR="00AA2A89" w:rsidRPr="00072936">
        <w:rPr>
          <w:lang w:eastAsia="fi-FI"/>
        </w:rPr>
        <w:t xml:space="preserve">and complicate the UE implementation </w:t>
      </w:r>
      <w:r w:rsidRPr="00072936">
        <w:rPr>
          <w:lang w:eastAsia="fi-FI"/>
        </w:rPr>
        <w:t>and</w:t>
      </w:r>
      <w:r w:rsidR="00AA2A89" w:rsidRPr="00072936">
        <w:rPr>
          <w:lang w:eastAsia="fi-FI"/>
        </w:rPr>
        <w:t xml:space="preserve"> also</w:t>
      </w:r>
      <w:r w:rsidRPr="00072936">
        <w:rPr>
          <w:lang w:eastAsia="fi-FI"/>
        </w:rPr>
        <w:t xml:space="preserve"> requires a lot of specification effort. </w:t>
      </w:r>
      <w:r w:rsidR="00457606" w:rsidRPr="00072936">
        <w:rPr>
          <w:lang w:eastAsia="fi-FI"/>
        </w:rPr>
        <w:t>The UE will need to carry the CCA procedure for every LBT BW and needs to operate differently for each LBT BW.</w:t>
      </w:r>
      <w:r w:rsidR="00F31C13" w:rsidRPr="00072936">
        <w:rPr>
          <w:lang w:eastAsia="fi-FI"/>
        </w:rPr>
        <w:t xml:space="preserve"> Also, interference between devices needs further study. </w:t>
      </w:r>
      <w:r w:rsidR="00676B83" w:rsidRPr="00072936">
        <w:rPr>
          <w:lang w:eastAsia="fi-FI"/>
        </w:rPr>
        <w:t xml:space="preserve">Also this design may compromise the </w:t>
      </w:r>
      <w:proofErr w:type="spellStart"/>
      <w:r w:rsidR="00676B83" w:rsidRPr="00072936">
        <w:rPr>
          <w:lang w:eastAsia="fi-FI"/>
        </w:rPr>
        <w:t>alignement</w:t>
      </w:r>
      <w:proofErr w:type="spellEnd"/>
      <w:r w:rsidR="00676B83" w:rsidRPr="00072936">
        <w:rPr>
          <w:lang w:eastAsia="fi-FI"/>
        </w:rPr>
        <w:t xml:space="preserve"> between the </w:t>
      </w:r>
      <w:proofErr w:type="spellStart"/>
      <w:r w:rsidR="00676B83" w:rsidRPr="00072936">
        <w:rPr>
          <w:lang w:eastAsia="fi-FI"/>
        </w:rPr>
        <w:t>gnB</w:t>
      </w:r>
      <w:proofErr w:type="spellEnd"/>
      <w:r w:rsidR="00676B83" w:rsidRPr="00072936">
        <w:rPr>
          <w:lang w:eastAsia="fi-FI"/>
        </w:rPr>
        <w:t>-FFP and the UE-FFP and hence requires extra computation at the UE side.</w:t>
      </w:r>
    </w:p>
    <w:p w14:paraId="74BC79CD" w14:textId="77777777" w:rsidR="00C7221B" w:rsidRPr="00072936" w:rsidRDefault="00C7221B" w:rsidP="000453AE">
      <w:pPr>
        <w:overflowPunct w:val="0"/>
        <w:autoSpaceDE w:val="0"/>
        <w:autoSpaceDN w:val="0"/>
        <w:spacing w:after="0"/>
        <w:jc w:val="both"/>
        <w:rPr>
          <w:lang w:eastAsia="fi-FI"/>
        </w:rPr>
      </w:pPr>
    </w:p>
    <w:p w14:paraId="5E701BDA" w14:textId="77777777" w:rsidR="00616BF8" w:rsidRPr="00072936" w:rsidRDefault="00616BF8" w:rsidP="000453AE">
      <w:pPr>
        <w:overflowPunct w:val="0"/>
        <w:autoSpaceDE w:val="0"/>
        <w:autoSpaceDN w:val="0"/>
        <w:spacing w:after="0"/>
        <w:jc w:val="both"/>
        <w:rPr>
          <w:lang w:eastAsia="fi-FI"/>
        </w:rPr>
      </w:pPr>
    </w:p>
    <w:p w14:paraId="36E06AF8" w14:textId="20EB1616" w:rsidR="00C95EB3" w:rsidRPr="00072936" w:rsidRDefault="00C95EB3" w:rsidP="00EB258D">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072936">
        <w:rPr>
          <w:rFonts w:ascii="Times New Roman" w:eastAsia="PMingLiU" w:hAnsi="Times New Roman" w:cs="Times New Roman"/>
          <w:b/>
          <w:i/>
          <w:sz w:val="20"/>
          <w:szCs w:val="20"/>
          <w:lang w:val="en-GB"/>
        </w:rPr>
        <w:t>.</w:t>
      </w:r>
      <w:r w:rsidRPr="00072936">
        <w:rPr>
          <w:rFonts w:ascii="Times New Roman" w:eastAsia="PMingLiU" w:hAnsi="Times New Roman" w:cs="Times New Roman"/>
          <w:b/>
          <w:i/>
          <w:sz w:val="20"/>
          <w:szCs w:val="20"/>
          <w:lang w:val="en-GB"/>
        </w:rPr>
        <w:t xml:space="preserve"> </w:t>
      </w:r>
      <w:r w:rsidRPr="00072936">
        <w:rPr>
          <w:rFonts w:ascii="Times New Roman" w:eastAsia="PMingLiU" w:hAnsi="Times New Roman" w:cs="Times New Roman"/>
          <w:b/>
          <w:i/>
          <w:sz w:val="20"/>
          <w:szCs w:val="20"/>
          <w:lang w:val="en-GB"/>
        </w:rPr>
        <w:t xml:space="preserve">When operating on multiple LBT-BWs, FFP parameters and the assumptions regarding the COT initiator are aligned across all LBT-BWs </w:t>
      </w:r>
    </w:p>
    <w:p w14:paraId="61F54772" w14:textId="399452A9" w:rsidR="000453AE" w:rsidRPr="00072936" w:rsidRDefault="00921676" w:rsidP="000453AE">
      <w:pPr>
        <w:pStyle w:val="Heading1"/>
        <w:jc w:val="both"/>
        <w:rPr>
          <w:lang w:eastAsia="zh-TW"/>
        </w:rPr>
      </w:pPr>
      <w:r w:rsidRPr="00072936">
        <w:rPr>
          <w:lang w:eastAsia="zh-TW"/>
        </w:rPr>
        <w:t>Control of UE-initiated COT</w:t>
      </w:r>
    </w:p>
    <w:p w14:paraId="2D3AD90F" w14:textId="77777777" w:rsidR="002F4FD4" w:rsidRPr="00072936" w:rsidRDefault="000453AE" w:rsidP="00905AF5">
      <w:pPr>
        <w:rPr>
          <w:lang w:eastAsia="zh-TW"/>
        </w:rPr>
      </w:pPr>
      <w:r w:rsidRPr="00072936">
        <w:rPr>
          <w:lang w:eastAsia="zh-TW"/>
        </w:rPr>
        <w:t>The UE could be configured with UE’s FFP period and off</w:t>
      </w:r>
      <w:r w:rsidR="0009407E" w:rsidRPr="00072936">
        <w:rPr>
          <w:lang w:eastAsia="zh-TW"/>
        </w:rPr>
        <w:t>set. Hence, UE-COT initiation could be viewed as</w:t>
      </w:r>
      <w:r w:rsidRPr="00072936">
        <w:rPr>
          <w:lang w:eastAsia="zh-TW"/>
        </w:rPr>
        <w:t xml:space="preserve"> </w:t>
      </w:r>
      <w:r w:rsidR="002F4FD4" w:rsidRPr="00072936">
        <w:rPr>
          <w:lang w:eastAsia="zh-TW"/>
        </w:rPr>
        <w:t xml:space="preserve">semi-statically </w:t>
      </w:r>
      <w:r w:rsidRPr="00072936">
        <w:rPr>
          <w:lang w:eastAsia="zh-TW"/>
        </w:rPr>
        <w:t>enabled by default</w:t>
      </w:r>
      <w:r w:rsidR="0009407E" w:rsidRPr="00072936">
        <w:rPr>
          <w:lang w:eastAsia="zh-TW"/>
        </w:rPr>
        <w:t xml:space="preserve"> if the UE is configured with the FFP parameters</w:t>
      </w:r>
      <w:r w:rsidRPr="00072936">
        <w:rPr>
          <w:lang w:eastAsia="zh-TW"/>
        </w:rPr>
        <w:t>.</w:t>
      </w:r>
    </w:p>
    <w:p w14:paraId="049EF705" w14:textId="75C24787" w:rsidR="00905AF5" w:rsidRPr="00072936" w:rsidRDefault="000453AE" w:rsidP="00905AF5">
      <w:pPr>
        <w:rPr>
          <w:lang w:eastAsia="zh-TW"/>
        </w:rPr>
      </w:pPr>
      <w:r w:rsidRPr="00072936">
        <w:rPr>
          <w:lang w:eastAsia="zh-TW"/>
        </w:rPr>
        <w:t xml:space="preserve"> However, the </w:t>
      </w:r>
      <w:proofErr w:type="spellStart"/>
      <w:r w:rsidRPr="00072936">
        <w:rPr>
          <w:lang w:eastAsia="zh-TW"/>
        </w:rPr>
        <w:t>gNB</w:t>
      </w:r>
      <w:proofErr w:type="spellEnd"/>
      <w:r w:rsidRPr="00072936">
        <w:rPr>
          <w:lang w:eastAsia="zh-TW"/>
        </w:rPr>
        <w:t xml:space="preserve"> may need to disable the UE COT-initiating functionality </w:t>
      </w:r>
      <w:r w:rsidR="002F4FD4" w:rsidRPr="00072936">
        <w:rPr>
          <w:lang w:eastAsia="zh-TW"/>
        </w:rPr>
        <w:t xml:space="preserve">temporarily and dynamically </w:t>
      </w:r>
      <w:r w:rsidRPr="00072936">
        <w:rPr>
          <w:lang w:eastAsia="zh-TW"/>
        </w:rPr>
        <w:t xml:space="preserve">to give priority to the </w:t>
      </w:r>
      <w:proofErr w:type="spellStart"/>
      <w:r w:rsidRPr="00072936">
        <w:rPr>
          <w:lang w:eastAsia="zh-TW"/>
        </w:rPr>
        <w:t>gNB</w:t>
      </w:r>
      <w:proofErr w:type="spellEnd"/>
      <w:r w:rsidRPr="00072936">
        <w:rPr>
          <w:lang w:eastAsia="zh-TW"/>
        </w:rPr>
        <w:t xml:space="preserve">-initiated COT </w:t>
      </w:r>
      <w:r w:rsidR="00905AF5" w:rsidRPr="00072936">
        <w:rPr>
          <w:lang w:eastAsia="zh-TW"/>
        </w:rPr>
        <w:t xml:space="preserve">or </w:t>
      </w:r>
      <w:r w:rsidR="002F4FD4" w:rsidRPr="00072936">
        <w:rPr>
          <w:lang w:eastAsia="zh-TW"/>
        </w:rPr>
        <w:t>for UEs to fall-back to</w:t>
      </w:r>
      <w:r w:rsidR="00905AF5" w:rsidRPr="00072936">
        <w:rPr>
          <w:lang w:eastAsia="zh-TW"/>
        </w:rPr>
        <w:t xml:space="preserve"> the </w:t>
      </w:r>
      <w:proofErr w:type="spellStart"/>
      <w:r w:rsidR="00905AF5" w:rsidRPr="00072936">
        <w:rPr>
          <w:lang w:eastAsia="zh-TW"/>
        </w:rPr>
        <w:t>gNB</w:t>
      </w:r>
      <w:proofErr w:type="spellEnd"/>
      <w:r w:rsidR="00905AF5" w:rsidRPr="00072936">
        <w:rPr>
          <w:lang w:eastAsia="zh-TW"/>
        </w:rPr>
        <w:t>-initiated COT</w:t>
      </w:r>
      <w:r w:rsidR="000156F2" w:rsidRPr="00072936">
        <w:rPr>
          <w:lang w:eastAsia="zh-TW"/>
        </w:rPr>
        <w:t xml:space="preserve"> for a certain period</w:t>
      </w:r>
      <w:r w:rsidR="0009407E" w:rsidRPr="00072936">
        <w:rPr>
          <w:lang w:eastAsia="zh-TW"/>
        </w:rPr>
        <w:t xml:space="preserve">, one of the </w:t>
      </w:r>
      <w:r w:rsidR="002F4FD4" w:rsidRPr="00072936">
        <w:rPr>
          <w:lang w:eastAsia="zh-TW"/>
        </w:rPr>
        <w:t>main</w:t>
      </w:r>
      <w:r w:rsidR="0009407E" w:rsidRPr="00072936">
        <w:rPr>
          <w:lang w:eastAsia="zh-TW"/>
        </w:rPr>
        <w:t xml:space="preserve"> motivation is to reduce </w:t>
      </w:r>
      <w:r w:rsidR="00CC0316" w:rsidRPr="00072936">
        <w:rPr>
          <w:lang w:eastAsia="zh-TW"/>
        </w:rPr>
        <w:t xml:space="preserve">the </w:t>
      </w:r>
      <w:r w:rsidR="00847447" w:rsidRPr="00072936">
        <w:rPr>
          <w:lang w:eastAsia="zh-TW"/>
        </w:rPr>
        <w:t>collision</w:t>
      </w:r>
      <w:r w:rsidR="002F4FD4" w:rsidRPr="00072936">
        <w:rPr>
          <w:lang w:eastAsia="zh-TW"/>
        </w:rPr>
        <w:t xml:space="preserve"> and the blockage</w:t>
      </w:r>
      <w:r w:rsidR="0009407E" w:rsidRPr="00072936">
        <w:rPr>
          <w:lang w:eastAsia="zh-TW"/>
        </w:rPr>
        <w:t xml:space="preserve"> probabilit</w:t>
      </w:r>
      <w:r w:rsidR="002F4FD4" w:rsidRPr="00072936">
        <w:rPr>
          <w:lang w:eastAsia="zh-TW"/>
        </w:rPr>
        <w:t>ies.</w:t>
      </w:r>
      <w:r w:rsidR="00364CC0" w:rsidRPr="00072936">
        <w:rPr>
          <w:lang w:eastAsia="zh-TW"/>
        </w:rPr>
        <w:t xml:space="preserve"> Also, it allows the </w:t>
      </w:r>
      <w:proofErr w:type="spellStart"/>
      <w:r w:rsidR="00364CC0" w:rsidRPr="00072936">
        <w:rPr>
          <w:lang w:eastAsia="zh-TW"/>
        </w:rPr>
        <w:t>gNB</w:t>
      </w:r>
      <w:proofErr w:type="spellEnd"/>
      <w:r w:rsidR="00364CC0" w:rsidRPr="00072936">
        <w:rPr>
          <w:lang w:eastAsia="zh-TW"/>
        </w:rPr>
        <w:t xml:space="preserve"> to better control UEs access to the medium and the </w:t>
      </w:r>
      <w:proofErr w:type="spellStart"/>
      <w:r w:rsidR="00364CC0" w:rsidRPr="00072936">
        <w:rPr>
          <w:lang w:eastAsia="zh-TW"/>
        </w:rPr>
        <w:t>gNB</w:t>
      </w:r>
      <w:proofErr w:type="spellEnd"/>
      <w:r w:rsidR="00364CC0" w:rsidRPr="00072936">
        <w:rPr>
          <w:lang w:eastAsia="zh-TW"/>
        </w:rPr>
        <w:t xml:space="preserve"> will have the ability to </w:t>
      </w:r>
      <w:proofErr w:type="spellStart"/>
      <w:r w:rsidR="00364CC0" w:rsidRPr="00072936">
        <w:rPr>
          <w:lang w:eastAsia="zh-TW"/>
        </w:rPr>
        <w:t>temporarly</w:t>
      </w:r>
      <w:proofErr w:type="spellEnd"/>
      <w:r w:rsidR="00364CC0" w:rsidRPr="00072936">
        <w:rPr>
          <w:lang w:eastAsia="zh-TW"/>
        </w:rPr>
        <w:t xml:space="preserve"> cancel some UE initiated COTs to schedule other UEs with potentially high priority traffic faster and in a more reliable manner. </w:t>
      </w:r>
    </w:p>
    <w:p w14:paraId="7D16EF4F" w14:textId="629A3AE7" w:rsidR="008558AA" w:rsidRPr="00072936" w:rsidRDefault="00905AF5" w:rsidP="00EB258D">
      <w:pPr>
        <w:pStyle w:val="ListParagraph"/>
        <w:numPr>
          <w:ilvl w:val="0"/>
          <w:numId w:val="3"/>
        </w:numPr>
        <w:overflowPunct w:val="0"/>
        <w:autoSpaceDE w:val="0"/>
        <w:autoSpaceDN w:val="0"/>
        <w:spacing w:after="0"/>
        <w:jc w:val="both"/>
        <w:rPr>
          <w:lang w:eastAsia="fi-FI"/>
        </w:rPr>
      </w:pPr>
      <w:r w:rsidRPr="00072936">
        <w:rPr>
          <w:rFonts w:ascii="Times New Roman" w:eastAsia="PMingLiU" w:hAnsi="Times New Roman" w:cs="Times New Roman"/>
          <w:b/>
          <w:i/>
          <w:sz w:val="20"/>
          <w:szCs w:val="20"/>
          <w:lang w:val="en-GB"/>
        </w:rPr>
        <w:t>In FBE mode, support enabling/disabling UE</w:t>
      </w:r>
      <w:r w:rsidR="005617F0" w:rsidRPr="00072936">
        <w:rPr>
          <w:rFonts w:ascii="Times New Roman" w:eastAsia="PMingLiU" w:hAnsi="Times New Roman" w:cs="Times New Roman"/>
          <w:b/>
          <w:i/>
          <w:sz w:val="20"/>
          <w:szCs w:val="20"/>
          <w:lang w:val="en-GB"/>
        </w:rPr>
        <w:t xml:space="preserve"> COT-initiating functionality dynamically</w:t>
      </w:r>
      <w:r w:rsidRPr="00072936">
        <w:rPr>
          <w:rFonts w:ascii="Times New Roman" w:eastAsia="PMingLiU" w:hAnsi="Times New Roman" w:cs="Times New Roman"/>
          <w:b/>
          <w:i/>
          <w:sz w:val="20"/>
          <w:szCs w:val="20"/>
          <w:lang w:val="en-GB"/>
        </w:rPr>
        <w:t xml:space="preserve">.  </w:t>
      </w:r>
    </w:p>
    <w:p w14:paraId="6EDDEFAA" w14:textId="77777777" w:rsidR="005617F0" w:rsidRPr="00072936" w:rsidRDefault="005617F0" w:rsidP="00F0785D">
      <w:pPr>
        <w:overflowPunct w:val="0"/>
        <w:autoSpaceDE w:val="0"/>
        <w:autoSpaceDN w:val="0"/>
        <w:spacing w:after="0"/>
        <w:jc w:val="both"/>
        <w:rPr>
          <w:lang w:eastAsia="fi-FI"/>
        </w:rPr>
      </w:pPr>
    </w:p>
    <w:p w14:paraId="38B3D8BB" w14:textId="7E44454F" w:rsidR="000C5719" w:rsidRPr="00072936" w:rsidRDefault="007427DD" w:rsidP="00A76B00">
      <w:pPr>
        <w:pStyle w:val="Heading1"/>
        <w:overflowPunct w:val="0"/>
        <w:autoSpaceDE w:val="0"/>
        <w:autoSpaceDN w:val="0"/>
        <w:spacing w:after="0"/>
        <w:jc w:val="both"/>
        <w:rPr>
          <w:lang w:eastAsia="fi-FI"/>
        </w:rPr>
      </w:pPr>
      <w:r w:rsidRPr="00072936">
        <w:rPr>
          <w:lang w:eastAsia="zh-TW"/>
        </w:rPr>
        <w:t>FFP parameters for UE-initiated COT</w:t>
      </w:r>
    </w:p>
    <w:p w14:paraId="668E5705" w14:textId="3FD6768D" w:rsidR="000C5719" w:rsidRPr="00072936" w:rsidRDefault="000C5719" w:rsidP="00F0785D">
      <w:pPr>
        <w:overflowPunct w:val="0"/>
        <w:autoSpaceDE w:val="0"/>
        <w:autoSpaceDN w:val="0"/>
        <w:spacing w:after="0"/>
        <w:jc w:val="both"/>
        <w:rPr>
          <w:lang w:eastAsia="fi-FI"/>
        </w:rPr>
      </w:pPr>
    </w:p>
    <w:p w14:paraId="7228E5F1" w14:textId="621E462B" w:rsidR="007427DD" w:rsidRPr="00072936" w:rsidRDefault="007427DD" w:rsidP="007427DD">
      <w:pPr>
        <w:overflowPunct w:val="0"/>
        <w:autoSpaceDE w:val="0"/>
        <w:autoSpaceDN w:val="0"/>
        <w:spacing w:after="0"/>
        <w:jc w:val="both"/>
        <w:rPr>
          <w:lang w:val="en-US" w:eastAsia="fi-FI"/>
        </w:rPr>
      </w:pPr>
      <w:r w:rsidRPr="00072936">
        <w:rPr>
          <w:lang w:val="en-US" w:eastAsia="fi-FI"/>
        </w:rPr>
        <w:t>Regarding the signaling of the FFP parameters, the following agreement has been made in RAN1#102e</w:t>
      </w:r>
      <w:r w:rsidR="00A849E4" w:rsidRPr="00072936">
        <w:rPr>
          <w:lang w:val="en-US" w:eastAsia="fi-FI"/>
        </w:rPr>
        <w:t xml:space="preserve"> </w:t>
      </w:r>
      <w:r w:rsidR="00A849E4" w:rsidRPr="00072936">
        <w:rPr>
          <w:lang w:val="en-US" w:eastAsia="fi-FI"/>
        </w:rPr>
        <w:fldChar w:fldCharType="begin"/>
      </w:r>
      <w:r w:rsidR="00A849E4" w:rsidRPr="00072936">
        <w:rPr>
          <w:lang w:val="en-US" w:eastAsia="fi-FI"/>
        </w:rPr>
        <w:instrText xml:space="preserve"> REF _Ref53743152 \r \h </w:instrText>
      </w:r>
      <w:r w:rsidR="00A849E4" w:rsidRPr="00072936">
        <w:rPr>
          <w:lang w:val="en-US" w:eastAsia="fi-FI"/>
        </w:rPr>
      </w:r>
      <w:r w:rsidR="00A849E4" w:rsidRPr="00072936">
        <w:rPr>
          <w:lang w:val="en-US" w:eastAsia="fi-FI"/>
        </w:rPr>
        <w:fldChar w:fldCharType="separate"/>
      </w:r>
      <w:r w:rsidR="00EB258D" w:rsidRPr="00072936">
        <w:rPr>
          <w:lang w:val="en-US" w:eastAsia="fi-FI"/>
        </w:rPr>
        <w:t>[2]</w:t>
      </w:r>
      <w:r w:rsidR="00A849E4" w:rsidRPr="00072936">
        <w:rPr>
          <w:lang w:val="en-US" w:eastAsia="fi-FI"/>
        </w:rPr>
        <w:fldChar w:fldCharType="end"/>
      </w:r>
      <w:r w:rsidRPr="00072936">
        <w:rPr>
          <w:lang w:val="en-US" w:eastAsia="fi-FI"/>
        </w:rPr>
        <w:t>:</w:t>
      </w:r>
    </w:p>
    <w:p w14:paraId="285345C8" w14:textId="77777777" w:rsidR="00B67744" w:rsidRPr="00072936" w:rsidRDefault="00B67744" w:rsidP="007427DD">
      <w:pPr>
        <w:overflowPunct w:val="0"/>
        <w:autoSpaceDE w:val="0"/>
        <w:autoSpaceDN w:val="0"/>
        <w:spacing w:after="0"/>
        <w:jc w:val="both"/>
        <w:rPr>
          <w:lang w:val="en-US" w:eastAsia="fi-FI"/>
        </w:rPr>
      </w:pPr>
    </w:p>
    <w:p w14:paraId="032E2B9F" w14:textId="77777777" w:rsidR="00B67744" w:rsidRPr="00072936" w:rsidRDefault="00B67744" w:rsidP="00B67744">
      <w:pPr>
        <w:pStyle w:val="xmsonormal"/>
        <w:shd w:val="clear" w:color="auto" w:fill="FFFFFF"/>
        <w:ind w:left="360" w:hanging="360"/>
        <w:rPr>
          <w:rFonts w:ascii="Times New Roman" w:hAnsi="Times New Roman" w:cs="Times New Roman"/>
          <w:sz w:val="20"/>
          <w:szCs w:val="20"/>
          <w:bdr w:val="none" w:sz="0" w:space="0" w:color="auto" w:frame="1"/>
        </w:rPr>
      </w:pPr>
      <w:r w:rsidRPr="00072936">
        <w:rPr>
          <w:rFonts w:ascii="Times New Roman" w:hAnsi="Times New Roman" w:cs="Times New Roman"/>
          <w:sz w:val="20"/>
          <w:szCs w:val="20"/>
          <w:highlight w:val="green"/>
          <w:bdr w:val="none" w:sz="0" w:space="0" w:color="auto" w:frame="1"/>
        </w:rPr>
        <w:t>Agreements</w:t>
      </w:r>
      <w:r w:rsidRPr="00072936">
        <w:rPr>
          <w:rFonts w:ascii="Times New Roman" w:hAnsi="Times New Roman" w:cs="Times New Roman"/>
          <w:sz w:val="20"/>
          <w:szCs w:val="20"/>
          <w:bdr w:val="none" w:sz="0" w:space="0" w:color="auto" w:frame="1"/>
        </w:rPr>
        <w:t>:</w:t>
      </w:r>
    </w:p>
    <w:p w14:paraId="1D4C124F" w14:textId="77777777" w:rsidR="00B67744" w:rsidRPr="00072936" w:rsidRDefault="00B67744" w:rsidP="00A849E4">
      <w:pPr>
        <w:numPr>
          <w:ilvl w:val="0"/>
          <w:numId w:val="9"/>
        </w:numPr>
        <w:spacing w:after="0"/>
        <w:jc w:val="both"/>
        <w:rPr>
          <w:rFonts w:ascii="Calibri" w:hAnsi="Calibri" w:cs="MS PGothic"/>
          <w:sz w:val="21"/>
          <w:szCs w:val="21"/>
        </w:rPr>
      </w:pPr>
      <w:r w:rsidRPr="00072936">
        <w:t>For semi-static channel access mode,</w:t>
      </w:r>
    </w:p>
    <w:p w14:paraId="0A67263D" w14:textId="77777777" w:rsidR="00B67744" w:rsidRPr="00072936" w:rsidRDefault="00B67744" w:rsidP="00A849E4">
      <w:pPr>
        <w:numPr>
          <w:ilvl w:val="0"/>
          <w:numId w:val="10"/>
        </w:numPr>
        <w:spacing w:after="0"/>
        <w:jc w:val="both"/>
        <w:rPr>
          <w:sz w:val="22"/>
          <w:szCs w:val="22"/>
        </w:rPr>
      </w:pPr>
      <w:r w:rsidRPr="00072936">
        <w:t xml:space="preserve">FFP parameters for UE-initiated COT can be provided to the UE by at least dedicated RRC </w:t>
      </w:r>
      <w:proofErr w:type="spellStart"/>
      <w:r w:rsidRPr="00072936">
        <w:t>signaling</w:t>
      </w:r>
      <w:proofErr w:type="spellEnd"/>
      <w:r w:rsidRPr="00072936">
        <w:t xml:space="preserve">. </w:t>
      </w:r>
    </w:p>
    <w:p w14:paraId="3232ABDB" w14:textId="77777777" w:rsidR="00B67744" w:rsidRPr="00072936" w:rsidRDefault="00B67744" w:rsidP="00A849E4">
      <w:pPr>
        <w:numPr>
          <w:ilvl w:val="1"/>
          <w:numId w:val="10"/>
        </w:numPr>
        <w:spacing w:after="0"/>
        <w:jc w:val="both"/>
      </w:pPr>
      <w:r w:rsidRPr="00072936">
        <w:t>FFS on to be provided by SIB-1</w:t>
      </w:r>
    </w:p>
    <w:p w14:paraId="5CF7C527" w14:textId="77777777" w:rsidR="00B67744" w:rsidRPr="00072936" w:rsidRDefault="00B67744" w:rsidP="00A849E4">
      <w:pPr>
        <w:numPr>
          <w:ilvl w:val="0"/>
          <w:numId w:val="10"/>
        </w:numPr>
        <w:spacing w:after="0"/>
        <w:jc w:val="both"/>
      </w:pPr>
      <w:r w:rsidRPr="00072936">
        <w:t>FFS whether the UE FFP periodicity is explicitly configured, or implicitly determined based on other higher layer parameters</w:t>
      </w:r>
    </w:p>
    <w:p w14:paraId="3B332800" w14:textId="77777777" w:rsidR="007427DD" w:rsidRPr="00072936" w:rsidRDefault="007427DD" w:rsidP="00F0785D">
      <w:pPr>
        <w:overflowPunct w:val="0"/>
        <w:autoSpaceDE w:val="0"/>
        <w:autoSpaceDN w:val="0"/>
        <w:spacing w:after="0"/>
        <w:jc w:val="both"/>
        <w:rPr>
          <w:lang w:val="en-US" w:eastAsia="fi-FI"/>
        </w:rPr>
      </w:pPr>
    </w:p>
    <w:p w14:paraId="22AAD217" w14:textId="27E58262" w:rsidR="007427DD" w:rsidRPr="00072936" w:rsidRDefault="004652D5" w:rsidP="00F0785D">
      <w:pPr>
        <w:overflowPunct w:val="0"/>
        <w:autoSpaceDE w:val="0"/>
        <w:autoSpaceDN w:val="0"/>
        <w:spacing w:after="0"/>
        <w:jc w:val="both"/>
        <w:rPr>
          <w:lang w:val="en-US" w:eastAsia="fi-FI"/>
        </w:rPr>
      </w:pPr>
      <w:r w:rsidRPr="00072936">
        <w:rPr>
          <w:lang w:val="en-US" w:eastAsia="fi-FI"/>
        </w:rPr>
        <w:t xml:space="preserve">First, we think reducing contention and especially restricting UEs with low priority traffic occupying the channel </w:t>
      </w:r>
      <w:r w:rsidR="0074534B" w:rsidRPr="00072936">
        <w:rPr>
          <w:lang w:val="en-US" w:eastAsia="fi-FI"/>
        </w:rPr>
        <w:t>and exploiting</w:t>
      </w:r>
      <w:r w:rsidRPr="00072936">
        <w:rPr>
          <w:lang w:val="en-US" w:eastAsia="fi-FI"/>
        </w:rPr>
        <w:t xml:space="preserve"> UE</w:t>
      </w:r>
      <w:r w:rsidR="0074534B" w:rsidRPr="00072936">
        <w:rPr>
          <w:lang w:val="en-US" w:eastAsia="fi-FI"/>
        </w:rPr>
        <w:t>-</w:t>
      </w:r>
      <w:r w:rsidRPr="00072936">
        <w:rPr>
          <w:lang w:val="en-US" w:eastAsia="fi-FI"/>
        </w:rPr>
        <w:t xml:space="preserve">initiated COT should be further discussed. </w:t>
      </w:r>
      <w:r w:rsidR="0074534B" w:rsidRPr="00072936">
        <w:rPr>
          <w:lang w:val="en-US" w:eastAsia="fi-FI"/>
        </w:rPr>
        <w:t xml:space="preserve">As one potential option, the UE COT-initiating should </w:t>
      </w:r>
      <w:r w:rsidR="0053041D" w:rsidRPr="00072936">
        <w:rPr>
          <w:lang w:val="en-US" w:eastAsia="fi-FI"/>
        </w:rPr>
        <w:t xml:space="preserve">be </w:t>
      </w:r>
      <w:r w:rsidR="0074534B" w:rsidRPr="00072936">
        <w:rPr>
          <w:lang w:val="en-US" w:eastAsia="fi-FI"/>
        </w:rPr>
        <w:t>a f</w:t>
      </w:r>
      <w:r w:rsidR="0053041D" w:rsidRPr="00072936">
        <w:rPr>
          <w:lang w:val="en-US" w:eastAsia="fi-FI"/>
        </w:rPr>
        <w:t xml:space="preserve">unctionality under </w:t>
      </w:r>
      <w:proofErr w:type="spellStart"/>
      <w:r w:rsidR="0053041D" w:rsidRPr="00072936">
        <w:rPr>
          <w:lang w:val="en-US" w:eastAsia="fi-FI"/>
        </w:rPr>
        <w:t>gNB</w:t>
      </w:r>
      <w:proofErr w:type="spellEnd"/>
      <w:r w:rsidR="0053041D" w:rsidRPr="00072936">
        <w:rPr>
          <w:lang w:val="en-US" w:eastAsia="fi-FI"/>
        </w:rPr>
        <w:t xml:space="preserve"> control and the </w:t>
      </w:r>
      <w:proofErr w:type="spellStart"/>
      <w:r w:rsidR="0053041D" w:rsidRPr="00072936">
        <w:rPr>
          <w:lang w:val="en-US" w:eastAsia="fi-FI"/>
        </w:rPr>
        <w:t>gNB</w:t>
      </w:r>
      <w:proofErr w:type="spellEnd"/>
      <w:r w:rsidR="0053041D" w:rsidRPr="00072936">
        <w:rPr>
          <w:lang w:val="en-US" w:eastAsia="fi-FI"/>
        </w:rPr>
        <w:t xml:space="preserve"> should favor UEs with high priority traffic. </w:t>
      </w:r>
    </w:p>
    <w:p w14:paraId="2AC7BF05" w14:textId="77777777" w:rsidR="0053041D" w:rsidRPr="00072936" w:rsidRDefault="0053041D" w:rsidP="00F0785D">
      <w:pPr>
        <w:overflowPunct w:val="0"/>
        <w:autoSpaceDE w:val="0"/>
        <w:autoSpaceDN w:val="0"/>
        <w:spacing w:after="0"/>
        <w:jc w:val="both"/>
        <w:rPr>
          <w:lang w:val="en-US" w:eastAsia="fi-FI"/>
        </w:rPr>
      </w:pPr>
    </w:p>
    <w:p w14:paraId="52D0D658" w14:textId="77777777" w:rsidR="00A849E4" w:rsidRPr="00072936" w:rsidRDefault="00A849E4" w:rsidP="0050249B">
      <w:pPr>
        <w:overflowPunct w:val="0"/>
        <w:autoSpaceDE w:val="0"/>
        <w:autoSpaceDN w:val="0"/>
        <w:spacing w:after="0"/>
        <w:jc w:val="both"/>
        <w:rPr>
          <w:lang w:val="en-US" w:eastAsia="fi-FI"/>
        </w:rPr>
      </w:pPr>
    </w:p>
    <w:p w14:paraId="02B99F6E" w14:textId="71030B34" w:rsidR="00A849E4" w:rsidRPr="00072936" w:rsidRDefault="00A849E4" w:rsidP="00EB258D">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072936">
        <w:rPr>
          <w:rFonts w:ascii="Times New Roman" w:eastAsia="PMingLiU" w:hAnsi="Times New Roman" w:cs="Times New Roman"/>
          <w:b/>
          <w:i/>
          <w:sz w:val="20"/>
          <w:szCs w:val="20"/>
          <w:lang w:val="en-GB"/>
        </w:rPr>
        <w:t xml:space="preserve">UE COT initiation enabling/disabling is determined </w:t>
      </w:r>
      <w:r w:rsidR="00072936" w:rsidRPr="00072936">
        <w:rPr>
          <w:rFonts w:ascii="Times New Roman" w:eastAsia="PMingLiU" w:hAnsi="Times New Roman" w:cs="Times New Roman"/>
          <w:b/>
          <w:i/>
          <w:sz w:val="20"/>
          <w:szCs w:val="20"/>
          <w:lang w:val="en-GB"/>
        </w:rPr>
        <w:t>based on</w:t>
      </w:r>
      <w:r w:rsidRPr="00072936">
        <w:rPr>
          <w:rFonts w:ascii="Times New Roman" w:eastAsia="PMingLiU" w:hAnsi="Times New Roman" w:cs="Times New Roman"/>
          <w:b/>
          <w:i/>
          <w:sz w:val="20"/>
          <w:szCs w:val="20"/>
          <w:lang w:val="en-GB"/>
        </w:rPr>
        <w:t xml:space="preserve"> the traffic priority.</w:t>
      </w:r>
    </w:p>
    <w:p w14:paraId="040F7524" w14:textId="77777777" w:rsidR="0050249B" w:rsidRPr="00072936" w:rsidRDefault="0050249B" w:rsidP="00F0785D">
      <w:pPr>
        <w:overflowPunct w:val="0"/>
        <w:autoSpaceDE w:val="0"/>
        <w:autoSpaceDN w:val="0"/>
        <w:spacing w:after="0"/>
        <w:jc w:val="both"/>
        <w:rPr>
          <w:lang w:val="en-US" w:eastAsia="fi-FI"/>
        </w:rPr>
      </w:pPr>
    </w:p>
    <w:p w14:paraId="62B942EA" w14:textId="18585EBD" w:rsidR="00B67744" w:rsidRPr="00072936" w:rsidRDefault="00B67744" w:rsidP="00B67744">
      <w:pPr>
        <w:overflowPunct w:val="0"/>
        <w:autoSpaceDE w:val="0"/>
        <w:autoSpaceDN w:val="0"/>
        <w:spacing w:after="0"/>
        <w:jc w:val="both"/>
        <w:rPr>
          <w:lang w:val="en-US" w:eastAsia="fi-FI"/>
        </w:rPr>
      </w:pPr>
      <w:r w:rsidRPr="00072936">
        <w:rPr>
          <w:lang w:val="en-US" w:eastAsia="fi-FI"/>
        </w:rPr>
        <w:t>Regarding the FFP parameters signaling, according to the agreement above the FFP parameters could be signaled through RRC but it is still FFS if the FFP parameters could be provided by SIB-1.</w:t>
      </w:r>
      <w:r w:rsidR="00040C53" w:rsidRPr="00072936">
        <w:rPr>
          <w:lang w:val="en-US" w:eastAsia="fi-FI"/>
        </w:rPr>
        <w:t xml:space="preserve"> We support FFP parameters </w:t>
      </w:r>
      <w:proofErr w:type="spellStart"/>
      <w:r w:rsidR="0068491F" w:rsidRPr="00072936">
        <w:rPr>
          <w:lang w:val="en-US" w:eastAsia="fi-FI"/>
        </w:rPr>
        <w:t>signalling</w:t>
      </w:r>
      <w:proofErr w:type="spellEnd"/>
      <w:r w:rsidR="00040C53" w:rsidRPr="00072936">
        <w:rPr>
          <w:lang w:val="en-US" w:eastAsia="fi-FI"/>
        </w:rPr>
        <w:t xml:space="preserve"> in SIB-1 since in Rel-16 FFP parameters can already be provided by SIB-1 or dedicated RRC.</w:t>
      </w:r>
    </w:p>
    <w:p w14:paraId="62DFAC2C" w14:textId="77777777" w:rsidR="00B67744" w:rsidRPr="00072936" w:rsidRDefault="00B67744" w:rsidP="00F0785D">
      <w:pPr>
        <w:overflowPunct w:val="0"/>
        <w:autoSpaceDE w:val="0"/>
        <w:autoSpaceDN w:val="0"/>
        <w:spacing w:after="0"/>
        <w:jc w:val="both"/>
        <w:rPr>
          <w:lang w:val="en-US" w:eastAsia="fi-FI"/>
        </w:rPr>
      </w:pPr>
    </w:p>
    <w:p w14:paraId="20D6E41B" w14:textId="6EF99FDF" w:rsidR="00A849E4" w:rsidRPr="00072936" w:rsidRDefault="00A849E4" w:rsidP="00EB258D">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072936">
        <w:rPr>
          <w:rFonts w:ascii="Times New Roman" w:eastAsia="PMingLiU" w:hAnsi="Times New Roman" w:cs="Times New Roman"/>
          <w:b/>
          <w:i/>
          <w:sz w:val="20"/>
          <w:szCs w:val="20"/>
          <w:lang w:val="en-GB"/>
        </w:rPr>
        <w:t>FFP parameters for UE-initiated COT could be provided by SIB-1.</w:t>
      </w:r>
    </w:p>
    <w:p w14:paraId="34435A5F" w14:textId="776385E7" w:rsidR="00B67744" w:rsidRPr="00072936" w:rsidRDefault="00A849E4" w:rsidP="00F0785D">
      <w:pPr>
        <w:overflowPunct w:val="0"/>
        <w:autoSpaceDE w:val="0"/>
        <w:autoSpaceDN w:val="0"/>
        <w:spacing w:after="0"/>
        <w:jc w:val="both"/>
        <w:rPr>
          <w:lang w:val="en-US" w:eastAsia="fi-FI"/>
        </w:rPr>
      </w:pPr>
      <w:r w:rsidRPr="00072936">
        <w:rPr>
          <w:b/>
          <w:bCs/>
          <w:lang w:val="en-US" w:eastAsia="fi-FI"/>
        </w:rPr>
        <w:t xml:space="preserve"> </w:t>
      </w:r>
    </w:p>
    <w:p w14:paraId="142A0D82" w14:textId="31351C01" w:rsidR="00040C53" w:rsidRPr="00072936" w:rsidRDefault="00040C53" w:rsidP="00F0785D">
      <w:pPr>
        <w:overflowPunct w:val="0"/>
        <w:autoSpaceDE w:val="0"/>
        <w:autoSpaceDN w:val="0"/>
        <w:spacing w:after="0"/>
        <w:jc w:val="both"/>
        <w:rPr>
          <w:lang w:eastAsia="fi-FI"/>
        </w:rPr>
      </w:pPr>
      <w:r w:rsidRPr="00072936">
        <w:rPr>
          <w:lang w:eastAsia="fi-FI"/>
        </w:rPr>
        <w:t>The second bullet point in the agreement above is about the UE FFP periodicity and if it could be determined implicitly from other higher layer parameters.</w:t>
      </w:r>
    </w:p>
    <w:p w14:paraId="068ABBC3" w14:textId="11373308" w:rsidR="00040C53" w:rsidRPr="00072936" w:rsidRDefault="00040C53" w:rsidP="00040C53">
      <w:pPr>
        <w:overflowPunct w:val="0"/>
        <w:autoSpaceDE w:val="0"/>
        <w:autoSpaceDN w:val="0"/>
        <w:spacing w:after="0"/>
        <w:jc w:val="both"/>
        <w:rPr>
          <w:lang w:eastAsia="fi-FI"/>
        </w:rPr>
      </w:pPr>
      <w:r w:rsidRPr="00072936">
        <w:rPr>
          <w:lang w:eastAsia="fi-FI"/>
        </w:rPr>
        <w:t xml:space="preserve">We support the use of implicit signalling in case there is no explicit </w:t>
      </w:r>
      <w:r w:rsidR="0068491F" w:rsidRPr="00072936">
        <w:rPr>
          <w:lang w:eastAsia="fi-FI"/>
        </w:rPr>
        <w:t>signalling</w:t>
      </w:r>
      <w:r w:rsidRPr="00072936">
        <w:rPr>
          <w:lang w:eastAsia="fi-FI"/>
        </w:rPr>
        <w:t xml:space="preserve"> of the FFP periodicity and in that case other higher layer parameters could be used. One possibility is the periodicity of the CG/PRACH resources. The use of higher layer parameters could be overridden by the explicit signa</w:t>
      </w:r>
      <w:r w:rsidR="0068491F" w:rsidRPr="00072936">
        <w:rPr>
          <w:lang w:eastAsia="fi-FI"/>
        </w:rPr>
        <w:t>l</w:t>
      </w:r>
      <w:r w:rsidRPr="00072936">
        <w:rPr>
          <w:lang w:eastAsia="fi-FI"/>
        </w:rPr>
        <w:t xml:space="preserve">ling though.  </w:t>
      </w:r>
    </w:p>
    <w:p w14:paraId="45F3B35F" w14:textId="77777777" w:rsidR="00040C53" w:rsidRPr="00072936" w:rsidRDefault="00040C53" w:rsidP="00F0785D">
      <w:pPr>
        <w:overflowPunct w:val="0"/>
        <w:autoSpaceDE w:val="0"/>
        <w:autoSpaceDN w:val="0"/>
        <w:spacing w:after="0"/>
        <w:jc w:val="both"/>
        <w:rPr>
          <w:lang w:val="en-US" w:eastAsia="fi-FI"/>
        </w:rPr>
      </w:pPr>
    </w:p>
    <w:p w14:paraId="1C9263B6" w14:textId="7CCCF46B" w:rsidR="00A849E4" w:rsidRPr="00072936" w:rsidRDefault="00A849E4" w:rsidP="00EB258D">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072936">
        <w:rPr>
          <w:rFonts w:ascii="Times New Roman" w:eastAsia="PMingLiU" w:hAnsi="Times New Roman" w:cs="Times New Roman"/>
          <w:b/>
          <w:i/>
          <w:sz w:val="20"/>
          <w:szCs w:val="20"/>
          <w:lang w:val="en-GB"/>
        </w:rPr>
        <w:t>UE FFP periodicity determined from higher layer parameters but overridden by explicit dedicated signalling.</w:t>
      </w:r>
    </w:p>
    <w:p w14:paraId="50FC9301" w14:textId="77777777" w:rsidR="00A849E4" w:rsidRPr="00072936" w:rsidRDefault="00A849E4" w:rsidP="00F0785D">
      <w:pPr>
        <w:overflowPunct w:val="0"/>
        <w:autoSpaceDE w:val="0"/>
        <w:autoSpaceDN w:val="0"/>
        <w:spacing w:after="0"/>
        <w:jc w:val="both"/>
        <w:rPr>
          <w:lang w:eastAsia="fi-FI"/>
        </w:rPr>
      </w:pPr>
    </w:p>
    <w:p w14:paraId="1E41824E" w14:textId="4598F9DD" w:rsidR="001F5046" w:rsidRPr="00072936" w:rsidRDefault="003F45E4" w:rsidP="008D5C0E">
      <w:pPr>
        <w:pStyle w:val="Heading1"/>
        <w:jc w:val="both"/>
        <w:rPr>
          <w:lang w:val="en-US"/>
        </w:rPr>
      </w:pPr>
      <w:r w:rsidRPr="00072936">
        <w:rPr>
          <w:lang w:val="en-US" w:eastAsia="zh-TW"/>
        </w:rPr>
        <w:t xml:space="preserve"> </w:t>
      </w:r>
      <w:r w:rsidR="001F5046" w:rsidRPr="00072936">
        <w:rPr>
          <w:lang w:val="en-US" w:eastAsia="zh-TW"/>
        </w:rPr>
        <w:t>Conclusion</w:t>
      </w:r>
    </w:p>
    <w:p w14:paraId="4B60218C" w14:textId="31E92C40" w:rsidR="00A849E4" w:rsidRPr="00072936" w:rsidRDefault="004002CE" w:rsidP="00A849E4">
      <w:pPr>
        <w:spacing w:after="120"/>
        <w:jc w:val="both"/>
        <w:textAlignment w:val="center"/>
      </w:pPr>
      <w:r w:rsidRPr="00072936">
        <w:t>In this contribution,</w:t>
      </w:r>
      <w:r w:rsidR="000129EC" w:rsidRPr="00072936">
        <w:t xml:space="preserve"> we have made </w:t>
      </w:r>
      <w:r w:rsidR="004A2178" w:rsidRPr="00072936">
        <w:t>the following proposals:</w:t>
      </w:r>
    </w:p>
    <w:p w14:paraId="745DE4CC" w14:textId="77777777" w:rsidR="00532BBD" w:rsidRPr="002E30B3" w:rsidRDefault="00532BBD" w:rsidP="00532BBD">
      <w:pPr>
        <w:pStyle w:val="ListParagraph"/>
        <w:numPr>
          <w:ilvl w:val="0"/>
          <w:numId w:val="30"/>
        </w:numPr>
        <w:overflowPunct w:val="0"/>
        <w:autoSpaceDE w:val="0"/>
        <w:autoSpaceDN w:val="0"/>
        <w:spacing w:after="0"/>
        <w:jc w:val="both"/>
        <w:rPr>
          <w:b/>
          <w:i/>
        </w:rPr>
      </w:pPr>
      <w:r w:rsidRPr="002E30B3">
        <w:rPr>
          <w:rFonts w:ascii="Times New Roman" w:eastAsia="PMingLiU" w:hAnsi="Times New Roman" w:cs="Times New Roman"/>
          <w:b/>
          <w:i/>
          <w:sz w:val="20"/>
          <w:szCs w:val="20"/>
          <w:lang w:val="en-GB"/>
        </w:rPr>
        <w:t>UE processing time needs to be considered in semi-static channel access mode for configured UL transmission.</w:t>
      </w:r>
    </w:p>
    <w:p w14:paraId="511F65A3" w14:textId="77777777" w:rsidR="00532BBD" w:rsidRPr="00072936" w:rsidRDefault="00532BBD" w:rsidP="00532BBD">
      <w:pPr>
        <w:pStyle w:val="ListParagraph"/>
        <w:numPr>
          <w:ilvl w:val="0"/>
          <w:numId w:val="30"/>
        </w:numPr>
        <w:overflowPunct w:val="0"/>
        <w:autoSpaceDE w:val="0"/>
        <w:autoSpaceDN w:val="0"/>
        <w:spacing w:after="0"/>
        <w:jc w:val="both"/>
        <w:rPr>
          <w:rFonts w:ascii="Times New Roman" w:eastAsia="PMingLiU" w:hAnsi="Times New Roman" w:cs="Times New Roman"/>
          <w:b/>
          <w:i/>
          <w:sz w:val="20"/>
          <w:szCs w:val="20"/>
          <w:lang w:val="en-GB"/>
        </w:rPr>
      </w:pPr>
      <w:r w:rsidRPr="00072936">
        <w:rPr>
          <w:rFonts w:ascii="Times New Roman" w:eastAsia="PMingLiU" w:hAnsi="Times New Roman" w:cs="Times New Roman"/>
          <w:b/>
          <w:i/>
          <w:sz w:val="20"/>
          <w:szCs w:val="20"/>
          <w:lang w:val="en-GB"/>
        </w:rPr>
        <w:t xml:space="preserve">For a DL transmission based on sharing a UE </w:t>
      </w:r>
      <w:proofErr w:type="spellStart"/>
      <w:r w:rsidRPr="00072936">
        <w:rPr>
          <w:rFonts w:ascii="Times New Roman" w:eastAsia="PMingLiU" w:hAnsi="Times New Roman" w:cs="Times New Roman"/>
          <w:b/>
          <w:i/>
          <w:sz w:val="20"/>
          <w:szCs w:val="20"/>
          <w:lang w:val="en-GB"/>
        </w:rPr>
        <w:t>intiated</w:t>
      </w:r>
      <w:proofErr w:type="spellEnd"/>
      <w:r w:rsidRPr="00072936">
        <w:rPr>
          <w:rFonts w:ascii="Times New Roman" w:eastAsia="PMingLiU" w:hAnsi="Times New Roman" w:cs="Times New Roman"/>
          <w:b/>
          <w:i/>
          <w:sz w:val="20"/>
          <w:szCs w:val="20"/>
          <w:lang w:val="en-GB"/>
        </w:rPr>
        <w:t xml:space="preserve"> COT, other UEs can recognize that the </w:t>
      </w:r>
      <w:proofErr w:type="spellStart"/>
      <w:r w:rsidRPr="00072936">
        <w:rPr>
          <w:rFonts w:ascii="Times New Roman" w:eastAsia="PMingLiU" w:hAnsi="Times New Roman" w:cs="Times New Roman"/>
          <w:b/>
          <w:i/>
          <w:sz w:val="20"/>
          <w:szCs w:val="20"/>
          <w:lang w:val="en-GB"/>
        </w:rPr>
        <w:t>gNB</w:t>
      </w:r>
      <w:proofErr w:type="spellEnd"/>
      <w:r w:rsidRPr="00072936">
        <w:rPr>
          <w:rFonts w:ascii="Times New Roman" w:eastAsia="PMingLiU" w:hAnsi="Times New Roman" w:cs="Times New Roman"/>
          <w:b/>
          <w:i/>
          <w:sz w:val="20"/>
          <w:szCs w:val="20"/>
          <w:lang w:val="en-GB"/>
        </w:rPr>
        <w:t xml:space="preserve"> is sharing the UE COT through the </w:t>
      </w:r>
      <w:proofErr w:type="spellStart"/>
      <w:r w:rsidRPr="00072936">
        <w:rPr>
          <w:rFonts w:ascii="Times New Roman" w:eastAsia="PMingLiU" w:hAnsi="Times New Roman" w:cs="Times New Roman"/>
          <w:b/>
          <w:i/>
          <w:sz w:val="20"/>
          <w:szCs w:val="20"/>
          <w:lang w:val="en-GB"/>
        </w:rPr>
        <w:t>gNB</w:t>
      </w:r>
      <w:proofErr w:type="spellEnd"/>
      <w:r w:rsidRPr="00072936">
        <w:rPr>
          <w:rFonts w:ascii="Times New Roman" w:eastAsia="PMingLiU" w:hAnsi="Times New Roman" w:cs="Times New Roman"/>
          <w:b/>
          <w:i/>
          <w:sz w:val="20"/>
          <w:szCs w:val="20"/>
          <w:lang w:val="en-GB"/>
        </w:rPr>
        <w:t xml:space="preserve"> use of a different DMRS encoding. </w:t>
      </w:r>
    </w:p>
    <w:p w14:paraId="3C8AFE0C" w14:textId="77777777" w:rsidR="00532BBD" w:rsidRPr="00072936" w:rsidRDefault="00532BBD" w:rsidP="00532BBD">
      <w:pPr>
        <w:pStyle w:val="ListParagraph"/>
        <w:numPr>
          <w:ilvl w:val="0"/>
          <w:numId w:val="30"/>
        </w:numPr>
        <w:overflowPunct w:val="0"/>
        <w:autoSpaceDE w:val="0"/>
        <w:autoSpaceDN w:val="0"/>
        <w:spacing w:after="0"/>
        <w:jc w:val="both"/>
        <w:rPr>
          <w:rFonts w:ascii="Times New Roman" w:eastAsia="PMingLiU" w:hAnsi="Times New Roman" w:cs="Times New Roman"/>
          <w:b/>
          <w:i/>
          <w:sz w:val="20"/>
          <w:szCs w:val="20"/>
          <w:lang w:val="en-GB"/>
        </w:rPr>
      </w:pPr>
      <w:r w:rsidRPr="00072936">
        <w:rPr>
          <w:rFonts w:ascii="Times New Roman" w:eastAsia="PMingLiU" w:hAnsi="Times New Roman" w:cs="Times New Roman"/>
          <w:b/>
          <w:i/>
          <w:sz w:val="20"/>
          <w:szCs w:val="20"/>
          <w:lang w:val="en-GB"/>
        </w:rPr>
        <w:t xml:space="preserve">. When operating on multiple LBT-BWs, FFP parameters and the assumptions regarding the COT initiator are aligned across all LBT-BWs </w:t>
      </w:r>
    </w:p>
    <w:p w14:paraId="3B40F86A" w14:textId="77777777" w:rsidR="00532BBD" w:rsidRPr="002E30B3" w:rsidRDefault="00532BBD" w:rsidP="00532BBD">
      <w:pPr>
        <w:pStyle w:val="ListParagraph"/>
        <w:numPr>
          <w:ilvl w:val="0"/>
          <w:numId w:val="30"/>
        </w:numPr>
        <w:overflowPunct w:val="0"/>
        <w:autoSpaceDE w:val="0"/>
        <w:autoSpaceDN w:val="0"/>
        <w:spacing w:after="0"/>
        <w:jc w:val="both"/>
        <w:rPr>
          <w:lang w:val="en-US" w:eastAsia="fi-FI"/>
        </w:rPr>
      </w:pPr>
      <w:r w:rsidRPr="002E30B3">
        <w:rPr>
          <w:rFonts w:ascii="Times New Roman" w:eastAsia="PMingLiU" w:hAnsi="Times New Roman" w:cs="Times New Roman"/>
          <w:b/>
          <w:i/>
          <w:sz w:val="20"/>
          <w:szCs w:val="20"/>
          <w:lang w:val="en-GB"/>
        </w:rPr>
        <w:t xml:space="preserve">In FBE mode, support enabling/disabling UE COT-initiating functionality dynamically.  </w:t>
      </w:r>
    </w:p>
    <w:p w14:paraId="4686BD1E" w14:textId="77777777" w:rsidR="00532BBD" w:rsidRPr="002E30B3" w:rsidRDefault="00532BBD" w:rsidP="00532BBD">
      <w:pPr>
        <w:pStyle w:val="ListParagraph"/>
        <w:numPr>
          <w:ilvl w:val="0"/>
          <w:numId w:val="30"/>
        </w:numPr>
        <w:overflowPunct w:val="0"/>
        <w:autoSpaceDE w:val="0"/>
        <w:autoSpaceDN w:val="0"/>
        <w:spacing w:after="0"/>
        <w:jc w:val="both"/>
        <w:rPr>
          <w:lang w:val="en-US" w:eastAsia="fi-FI"/>
        </w:rPr>
      </w:pPr>
      <w:r w:rsidRPr="002E30B3">
        <w:rPr>
          <w:rFonts w:ascii="Times New Roman" w:eastAsia="PMingLiU" w:hAnsi="Times New Roman" w:cs="Times New Roman"/>
          <w:b/>
          <w:i/>
          <w:sz w:val="20"/>
          <w:szCs w:val="20"/>
          <w:lang w:val="en-GB"/>
        </w:rPr>
        <w:t>UE COT initiation enabling/disabling is determined based on the traffic priority.</w:t>
      </w:r>
    </w:p>
    <w:p w14:paraId="3A121418" w14:textId="77777777" w:rsidR="00532BBD" w:rsidRPr="002E30B3" w:rsidRDefault="00532BBD" w:rsidP="00532BBD">
      <w:pPr>
        <w:pStyle w:val="ListParagraph"/>
        <w:numPr>
          <w:ilvl w:val="0"/>
          <w:numId w:val="30"/>
        </w:numPr>
        <w:overflowPunct w:val="0"/>
        <w:autoSpaceDE w:val="0"/>
        <w:autoSpaceDN w:val="0"/>
        <w:spacing w:after="0"/>
        <w:jc w:val="both"/>
        <w:rPr>
          <w:lang w:val="en-US" w:eastAsia="fi-FI"/>
        </w:rPr>
      </w:pPr>
      <w:r w:rsidRPr="002E30B3">
        <w:rPr>
          <w:rFonts w:ascii="Times New Roman" w:eastAsia="PMingLiU" w:hAnsi="Times New Roman" w:cs="Times New Roman"/>
          <w:b/>
          <w:i/>
          <w:sz w:val="20"/>
          <w:szCs w:val="20"/>
          <w:lang w:val="en-GB"/>
        </w:rPr>
        <w:t>FFP parameters for UE-initiated COT could be provided by SIB-1.</w:t>
      </w:r>
    </w:p>
    <w:p w14:paraId="6299C1A5" w14:textId="77777777" w:rsidR="00532BBD" w:rsidRPr="00072936" w:rsidRDefault="00532BBD" w:rsidP="00532BBD">
      <w:pPr>
        <w:pStyle w:val="ListParagraph"/>
        <w:numPr>
          <w:ilvl w:val="0"/>
          <w:numId w:val="30"/>
        </w:numPr>
        <w:overflowPunct w:val="0"/>
        <w:autoSpaceDE w:val="0"/>
        <w:autoSpaceDN w:val="0"/>
        <w:spacing w:after="0"/>
        <w:jc w:val="both"/>
        <w:rPr>
          <w:rFonts w:ascii="Times New Roman" w:eastAsia="PMingLiU" w:hAnsi="Times New Roman" w:cs="Times New Roman"/>
          <w:b/>
          <w:i/>
          <w:sz w:val="20"/>
          <w:szCs w:val="20"/>
          <w:lang w:val="en-GB"/>
        </w:rPr>
      </w:pPr>
      <w:r w:rsidRPr="00072936">
        <w:rPr>
          <w:rFonts w:ascii="Times New Roman" w:eastAsia="PMingLiU" w:hAnsi="Times New Roman" w:cs="Times New Roman"/>
          <w:b/>
          <w:i/>
          <w:sz w:val="20"/>
          <w:szCs w:val="20"/>
          <w:lang w:val="en-GB"/>
        </w:rPr>
        <w:t>UE FFP periodicity determined from higher layer parameters but overridden by explicit dedicated signalling.</w:t>
      </w:r>
    </w:p>
    <w:p w14:paraId="7BBD1AFB" w14:textId="77777777" w:rsidR="006262EF" w:rsidRPr="00072936" w:rsidRDefault="006262EF" w:rsidP="00A849E4">
      <w:pPr>
        <w:spacing w:after="120"/>
        <w:jc w:val="both"/>
        <w:textAlignment w:val="center"/>
      </w:pPr>
    </w:p>
    <w:p w14:paraId="3B838773" w14:textId="77777777" w:rsidR="001F5046" w:rsidRPr="00072936" w:rsidRDefault="001F5046" w:rsidP="001F5046">
      <w:pPr>
        <w:pStyle w:val="Heading1"/>
        <w:jc w:val="both"/>
        <w:rPr>
          <w:lang w:val="en-US"/>
        </w:rPr>
      </w:pPr>
      <w:r w:rsidRPr="00072936">
        <w:rPr>
          <w:rFonts w:hint="eastAsia"/>
          <w:lang w:val="en-US" w:eastAsia="zh-TW"/>
        </w:rPr>
        <w:lastRenderedPageBreak/>
        <w:t>References</w:t>
      </w:r>
    </w:p>
    <w:p w14:paraId="44F83B71" w14:textId="77777777" w:rsidR="00AE7674" w:rsidRPr="00072936" w:rsidRDefault="00AE7674" w:rsidP="00AE7674">
      <w:pPr>
        <w:pStyle w:val="ListParagraph"/>
        <w:numPr>
          <w:ilvl w:val="0"/>
          <w:numId w:val="1"/>
        </w:numPr>
        <w:spacing w:after="0"/>
        <w:jc w:val="both"/>
        <w:rPr>
          <w:rFonts w:ascii="Times New Roman" w:eastAsia="PMingLiU" w:hAnsi="Times New Roman" w:cs="Times New Roman"/>
          <w:sz w:val="20"/>
          <w:szCs w:val="20"/>
          <w:lang w:val="en-US" w:eastAsia="zh-TW"/>
        </w:rPr>
      </w:pPr>
      <w:bookmarkStart w:id="3" w:name="_Ref47346549"/>
      <w:bookmarkStart w:id="4" w:name="_Ref16677548"/>
      <w:bookmarkStart w:id="5" w:name="_Ref534894790"/>
      <w:bookmarkStart w:id="6" w:name="_Ref481672677"/>
      <w:r w:rsidRPr="00072936">
        <w:rPr>
          <w:rFonts w:ascii="Times New Roman" w:eastAsia="PMingLiU" w:hAnsi="Times New Roman" w:cs="Times New Roman"/>
          <w:sz w:val="20"/>
          <w:szCs w:val="20"/>
          <w:lang w:val="en-US" w:eastAsia="zh-TW"/>
        </w:rPr>
        <w:t>RP-201310 “Revised WID: Enhanced Industrial Internet of Things (</w:t>
      </w:r>
      <w:proofErr w:type="spellStart"/>
      <w:r w:rsidRPr="00072936">
        <w:rPr>
          <w:rFonts w:ascii="Times New Roman" w:eastAsia="PMingLiU" w:hAnsi="Times New Roman" w:cs="Times New Roman"/>
          <w:sz w:val="20"/>
          <w:szCs w:val="20"/>
          <w:lang w:val="en-US" w:eastAsia="zh-TW"/>
        </w:rPr>
        <w:t>IoT</w:t>
      </w:r>
      <w:proofErr w:type="spellEnd"/>
      <w:r w:rsidRPr="00072936">
        <w:rPr>
          <w:rFonts w:ascii="Times New Roman" w:eastAsia="PMingLiU" w:hAnsi="Times New Roman" w:cs="Times New Roman"/>
          <w:sz w:val="20"/>
          <w:szCs w:val="20"/>
          <w:lang w:val="en-US" w:eastAsia="zh-TW"/>
        </w:rPr>
        <w:t>) and ultra-reliable and low latency communication (URLLC) support for NR” Nokia, Nokia Shanghai Bell, 3GPP TSG RAN Meeting #88e.</w:t>
      </w:r>
      <w:bookmarkEnd w:id="3"/>
    </w:p>
    <w:p w14:paraId="29326C32" w14:textId="07EE1F3D" w:rsidR="00A849E4" w:rsidRPr="00072936" w:rsidRDefault="00A849E4" w:rsidP="00AE7674">
      <w:pPr>
        <w:pStyle w:val="ListParagraph"/>
        <w:numPr>
          <w:ilvl w:val="0"/>
          <w:numId w:val="1"/>
        </w:numPr>
        <w:spacing w:after="0"/>
        <w:jc w:val="both"/>
        <w:rPr>
          <w:rFonts w:ascii="Times New Roman" w:eastAsia="PMingLiU" w:hAnsi="Times New Roman" w:cs="Times New Roman"/>
          <w:sz w:val="20"/>
          <w:szCs w:val="20"/>
          <w:lang w:val="en-US" w:eastAsia="zh-TW"/>
        </w:rPr>
      </w:pPr>
      <w:bookmarkStart w:id="7" w:name="_Ref53743152"/>
      <w:r w:rsidRPr="00072936">
        <w:rPr>
          <w:rFonts w:ascii="Times New Roman" w:eastAsia="PMingLiU" w:hAnsi="Times New Roman" w:cs="Times New Roman"/>
          <w:sz w:val="20"/>
          <w:szCs w:val="20"/>
          <w:lang w:val="en-US" w:eastAsia="zh-TW"/>
        </w:rPr>
        <w:t>Chairman’s Notes RAN1#102e.</w:t>
      </w:r>
      <w:bookmarkEnd w:id="7"/>
    </w:p>
    <w:p w14:paraId="40223174" w14:textId="4D38F9CD" w:rsidR="001F5046" w:rsidRPr="00072936" w:rsidRDefault="00AA2851" w:rsidP="004444BD">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8" w:name="_Ref61285234"/>
      <w:r w:rsidRPr="00072936">
        <w:rPr>
          <w:rFonts w:ascii="Times New Roman" w:eastAsia="PMingLiU" w:hAnsi="Times New Roman" w:cs="Times New Roman"/>
          <w:sz w:val="20"/>
          <w:szCs w:val="20"/>
          <w:lang w:val="en-US" w:eastAsia="zh-TW"/>
        </w:rPr>
        <w:t>Chairman’s Notes RAN1#103e.</w:t>
      </w:r>
      <w:bookmarkEnd w:id="4"/>
      <w:bookmarkEnd w:id="5"/>
      <w:bookmarkEnd w:id="6"/>
      <w:bookmarkEnd w:id="8"/>
    </w:p>
    <w:p w14:paraId="64E13DA3" w14:textId="107E32EF" w:rsidR="006262EF" w:rsidRPr="00072936" w:rsidRDefault="006262EF" w:rsidP="004F7375">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9" w:name="_Ref67748695"/>
      <w:r w:rsidRPr="00072936">
        <w:rPr>
          <w:rFonts w:ascii="Times New Roman" w:eastAsia="PMingLiU" w:hAnsi="Times New Roman" w:cs="Times New Roman"/>
          <w:sz w:val="20"/>
          <w:szCs w:val="20"/>
          <w:lang w:val="en-US" w:eastAsia="zh-TW"/>
        </w:rPr>
        <w:t>Chairman’s Notes RAN1#104e.</w:t>
      </w:r>
      <w:bookmarkEnd w:id="9"/>
    </w:p>
    <w:p w14:paraId="4033F25E" w14:textId="1FC4B59E" w:rsidR="00C708F9" w:rsidRDefault="00C708F9" w:rsidP="00586C37">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10" w:name="_Ref76488581"/>
      <w:r w:rsidRPr="00072936">
        <w:rPr>
          <w:rFonts w:ascii="Times New Roman" w:eastAsia="PMingLiU" w:hAnsi="Times New Roman" w:cs="Times New Roman"/>
          <w:sz w:val="20"/>
          <w:szCs w:val="20"/>
          <w:lang w:val="en-US" w:eastAsia="zh-TW"/>
        </w:rPr>
        <w:t>Chairman’s Notes RAN1#105e.</w:t>
      </w:r>
      <w:bookmarkEnd w:id="10"/>
    </w:p>
    <w:p w14:paraId="6FC756C9" w14:textId="78DB7F8E" w:rsidR="00072936" w:rsidRPr="00072936" w:rsidRDefault="00072936" w:rsidP="00072936">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11" w:name="_Ref83808567"/>
      <w:r>
        <w:rPr>
          <w:rFonts w:ascii="Times New Roman" w:eastAsia="PMingLiU" w:hAnsi="Times New Roman" w:cs="Times New Roman"/>
          <w:sz w:val="20"/>
          <w:szCs w:val="20"/>
          <w:lang w:val="en-US" w:eastAsia="zh-TW"/>
        </w:rPr>
        <w:t>Chairman’s Notes RAN1#106</w:t>
      </w:r>
      <w:r w:rsidRPr="00072936">
        <w:rPr>
          <w:rFonts w:ascii="Times New Roman" w:eastAsia="PMingLiU" w:hAnsi="Times New Roman" w:cs="Times New Roman"/>
          <w:sz w:val="20"/>
          <w:szCs w:val="20"/>
          <w:lang w:val="en-US" w:eastAsia="zh-TW"/>
        </w:rPr>
        <w:t>e.</w:t>
      </w:r>
      <w:bookmarkEnd w:id="11"/>
    </w:p>
    <w:p w14:paraId="56254B51" w14:textId="77777777" w:rsidR="00072936" w:rsidRPr="00072936" w:rsidRDefault="00072936" w:rsidP="00072936">
      <w:pPr>
        <w:pStyle w:val="ListParagraph"/>
        <w:spacing w:after="0"/>
        <w:ind w:left="357"/>
        <w:jc w:val="both"/>
        <w:rPr>
          <w:rFonts w:ascii="Times New Roman" w:eastAsia="PMingLiU" w:hAnsi="Times New Roman" w:cs="Times New Roman"/>
          <w:sz w:val="20"/>
          <w:szCs w:val="20"/>
          <w:lang w:val="en-US" w:eastAsia="zh-TW"/>
        </w:rPr>
      </w:pPr>
    </w:p>
    <w:sectPr w:rsidR="00072936" w:rsidRPr="000729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38407B"/>
    <w:multiLevelType w:val="hybridMultilevel"/>
    <w:tmpl w:val="DC1255E2"/>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B856E53"/>
    <w:multiLevelType w:val="hybridMultilevel"/>
    <w:tmpl w:val="8B0EFBC4"/>
    <w:lvl w:ilvl="0" w:tplc="20A6E2CE">
      <w:start w:val="1"/>
      <w:numFmt w:val="bullet"/>
      <w:lvlText w:val="–"/>
      <w:lvlJc w:val="left"/>
      <w:pPr>
        <w:tabs>
          <w:tab w:val="num" w:pos="720"/>
        </w:tabs>
        <w:ind w:left="720" w:hanging="360"/>
      </w:pPr>
      <w:rPr>
        <w:rFonts w:ascii="Calibri Light" w:hAnsi="Calibri Light" w:hint="default"/>
      </w:rPr>
    </w:lvl>
    <w:lvl w:ilvl="1" w:tplc="A01600EC">
      <w:start w:val="1"/>
      <w:numFmt w:val="bullet"/>
      <w:lvlText w:val="–"/>
      <w:lvlJc w:val="left"/>
      <w:pPr>
        <w:tabs>
          <w:tab w:val="num" w:pos="1440"/>
        </w:tabs>
        <w:ind w:left="1440" w:hanging="360"/>
      </w:pPr>
      <w:rPr>
        <w:rFonts w:ascii="Calibri Light" w:hAnsi="Calibri Light" w:hint="default"/>
      </w:rPr>
    </w:lvl>
    <w:lvl w:ilvl="2" w:tplc="BB58A8E8" w:tentative="1">
      <w:start w:val="1"/>
      <w:numFmt w:val="bullet"/>
      <w:lvlText w:val="–"/>
      <w:lvlJc w:val="left"/>
      <w:pPr>
        <w:tabs>
          <w:tab w:val="num" w:pos="2160"/>
        </w:tabs>
        <w:ind w:left="2160" w:hanging="360"/>
      </w:pPr>
      <w:rPr>
        <w:rFonts w:ascii="Calibri Light" w:hAnsi="Calibri Light" w:hint="default"/>
      </w:rPr>
    </w:lvl>
    <w:lvl w:ilvl="3" w:tplc="74F66B34" w:tentative="1">
      <w:start w:val="1"/>
      <w:numFmt w:val="bullet"/>
      <w:lvlText w:val="–"/>
      <w:lvlJc w:val="left"/>
      <w:pPr>
        <w:tabs>
          <w:tab w:val="num" w:pos="2880"/>
        </w:tabs>
        <w:ind w:left="2880" w:hanging="360"/>
      </w:pPr>
      <w:rPr>
        <w:rFonts w:ascii="Calibri Light" w:hAnsi="Calibri Light" w:hint="default"/>
      </w:rPr>
    </w:lvl>
    <w:lvl w:ilvl="4" w:tplc="19AAD052" w:tentative="1">
      <w:start w:val="1"/>
      <w:numFmt w:val="bullet"/>
      <w:lvlText w:val="–"/>
      <w:lvlJc w:val="left"/>
      <w:pPr>
        <w:tabs>
          <w:tab w:val="num" w:pos="3600"/>
        </w:tabs>
        <w:ind w:left="3600" w:hanging="360"/>
      </w:pPr>
      <w:rPr>
        <w:rFonts w:ascii="Calibri Light" w:hAnsi="Calibri Light" w:hint="default"/>
      </w:rPr>
    </w:lvl>
    <w:lvl w:ilvl="5" w:tplc="8760F1D2" w:tentative="1">
      <w:start w:val="1"/>
      <w:numFmt w:val="bullet"/>
      <w:lvlText w:val="–"/>
      <w:lvlJc w:val="left"/>
      <w:pPr>
        <w:tabs>
          <w:tab w:val="num" w:pos="4320"/>
        </w:tabs>
        <w:ind w:left="4320" w:hanging="360"/>
      </w:pPr>
      <w:rPr>
        <w:rFonts w:ascii="Calibri Light" w:hAnsi="Calibri Light" w:hint="default"/>
      </w:rPr>
    </w:lvl>
    <w:lvl w:ilvl="6" w:tplc="C0D0A1B4" w:tentative="1">
      <w:start w:val="1"/>
      <w:numFmt w:val="bullet"/>
      <w:lvlText w:val="–"/>
      <w:lvlJc w:val="left"/>
      <w:pPr>
        <w:tabs>
          <w:tab w:val="num" w:pos="5040"/>
        </w:tabs>
        <w:ind w:left="5040" w:hanging="360"/>
      </w:pPr>
      <w:rPr>
        <w:rFonts w:ascii="Calibri Light" w:hAnsi="Calibri Light" w:hint="default"/>
      </w:rPr>
    </w:lvl>
    <w:lvl w:ilvl="7" w:tplc="0762A8C6" w:tentative="1">
      <w:start w:val="1"/>
      <w:numFmt w:val="bullet"/>
      <w:lvlText w:val="–"/>
      <w:lvlJc w:val="left"/>
      <w:pPr>
        <w:tabs>
          <w:tab w:val="num" w:pos="5760"/>
        </w:tabs>
        <w:ind w:left="5760" w:hanging="360"/>
      </w:pPr>
      <w:rPr>
        <w:rFonts w:ascii="Calibri Light" w:hAnsi="Calibri Light" w:hint="default"/>
      </w:rPr>
    </w:lvl>
    <w:lvl w:ilvl="8" w:tplc="49B07A5C" w:tentative="1">
      <w:start w:val="1"/>
      <w:numFmt w:val="bullet"/>
      <w:lvlText w:val="–"/>
      <w:lvlJc w:val="left"/>
      <w:pPr>
        <w:tabs>
          <w:tab w:val="num" w:pos="6480"/>
        </w:tabs>
        <w:ind w:left="6480" w:hanging="360"/>
      </w:pPr>
      <w:rPr>
        <w:rFonts w:ascii="Calibri Light" w:hAnsi="Calibri Light" w:hint="default"/>
      </w:rPr>
    </w:lvl>
  </w:abstractNum>
  <w:abstractNum w:abstractNumId="5">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12815FB"/>
    <w:multiLevelType w:val="hybridMultilevel"/>
    <w:tmpl w:val="C69AB670"/>
    <w:lvl w:ilvl="0" w:tplc="7D0A5BC0">
      <w:start w:val="1"/>
      <w:numFmt w:val="bullet"/>
      <w:lvlText w:val="•"/>
      <w:lvlJc w:val="left"/>
      <w:pPr>
        <w:tabs>
          <w:tab w:val="num" w:pos="720"/>
        </w:tabs>
        <w:ind w:left="720" w:hanging="360"/>
      </w:pPr>
      <w:rPr>
        <w:rFonts w:ascii="Arial" w:hAnsi="Arial" w:hint="default"/>
      </w:rPr>
    </w:lvl>
    <w:lvl w:ilvl="1" w:tplc="5F76AFC6" w:tentative="1">
      <w:start w:val="1"/>
      <w:numFmt w:val="bullet"/>
      <w:lvlText w:val="•"/>
      <w:lvlJc w:val="left"/>
      <w:pPr>
        <w:tabs>
          <w:tab w:val="num" w:pos="1440"/>
        </w:tabs>
        <w:ind w:left="1440" w:hanging="360"/>
      </w:pPr>
      <w:rPr>
        <w:rFonts w:ascii="Arial" w:hAnsi="Arial" w:hint="default"/>
      </w:rPr>
    </w:lvl>
    <w:lvl w:ilvl="2" w:tplc="DC1254E6" w:tentative="1">
      <w:start w:val="1"/>
      <w:numFmt w:val="bullet"/>
      <w:lvlText w:val="•"/>
      <w:lvlJc w:val="left"/>
      <w:pPr>
        <w:tabs>
          <w:tab w:val="num" w:pos="2160"/>
        </w:tabs>
        <w:ind w:left="2160" w:hanging="360"/>
      </w:pPr>
      <w:rPr>
        <w:rFonts w:ascii="Arial" w:hAnsi="Arial" w:hint="default"/>
      </w:rPr>
    </w:lvl>
    <w:lvl w:ilvl="3" w:tplc="8DBE1830" w:tentative="1">
      <w:start w:val="1"/>
      <w:numFmt w:val="bullet"/>
      <w:lvlText w:val="•"/>
      <w:lvlJc w:val="left"/>
      <w:pPr>
        <w:tabs>
          <w:tab w:val="num" w:pos="2880"/>
        </w:tabs>
        <w:ind w:left="2880" w:hanging="360"/>
      </w:pPr>
      <w:rPr>
        <w:rFonts w:ascii="Arial" w:hAnsi="Arial" w:hint="default"/>
      </w:rPr>
    </w:lvl>
    <w:lvl w:ilvl="4" w:tplc="43F8D1AA" w:tentative="1">
      <w:start w:val="1"/>
      <w:numFmt w:val="bullet"/>
      <w:lvlText w:val="•"/>
      <w:lvlJc w:val="left"/>
      <w:pPr>
        <w:tabs>
          <w:tab w:val="num" w:pos="3600"/>
        </w:tabs>
        <w:ind w:left="3600" w:hanging="360"/>
      </w:pPr>
      <w:rPr>
        <w:rFonts w:ascii="Arial" w:hAnsi="Arial" w:hint="default"/>
      </w:rPr>
    </w:lvl>
    <w:lvl w:ilvl="5" w:tplc="1F5EBF90" w:tentative="1">
      <w:start w:val="1"/>
      <w:numFmt w:val="bullet"/>
      <w:lvlText w:val="•"/>
      <w:lvlJc w:val="left"/>
      <w:pPr>
        <w:tabs>
          <w:tab w:val="num" w:pos="4320"/>
        </w:tabs>
        <w:ind w:left="4320" w:hanging="360"/>
      </w:pPr>
      <w:rPr>
        <w:rFonts w:ascii="Arial" w:hAnsi="Arial" w:hint="default"/>
      </w:rPr>
    </w:lvl>
    <w:lvl w:ilvl="6" w:tplc="A2587DA0" w:tentative="1">
      <w:start w:val="1"/>
      <w:numFmt w:val="bullet"/>
      <w:lvlText w:val="•"/>
      <w:lvlJc w:val="left"/>
      <w:pPr>
        <w:tabs>
          <w:tab w:val="num" w:pos="5040"/>
        </w:tabs>
        <w:ind w:left="5040" w:hanging="360"/>
      </w:pPr>
      <w:rPr>
        <w:rFonts w:ascii="Arial" w:hAnsi="Arial" w:hint="default"/>
      </w:rPr>
    </w:lvl>
    <w:lvl w:ilvl="7" w:tplc="D33C3FD6" w:tentative="1">
      <w:start w:val="1"/>
      <w:numFmt w:val="bullet"/>
      <w:lvlText w:val="•"/>
      <w:lvlJc w:val="left"/>
      <w:pPr>
        <w:tabs>
          <w:tab w:val="num" w:pos="5760"/>
        </w:tabs>
        <w:ind w:left="5760" w:hanging="360"/>
      </w:pPr>
      <w:rPr>
        <w:rFonts w:ascii="Arial" w:hAnsi="Arial" w:hint="default"/>
      </w:rPr>
    </w:lvl>
    <w:lvl w:ilvl="8" w:tplc="7D768906" w:tentative="1">
      <w:start w:val="1"/>
      <w:numFmt w:val="bullet"/>
      <w:lvlText w:val="•"/>
      <w:lvlJc w:val="left"/>
      <w:pPr>
        <w:tabs>
          <w:tab w:val="num" w:pos="6480"/>
        </w:tabs>
        <w:ind w:left="6480" w:hanging="360"/>
      </w:pPr>
      <w:rPr>
        <w:rFonts w:ascii="Arial" w:hAnsi="Arial" w:hint="default"/>
      </w:rPr>
    </w:lvl>
  </w:abstractNum>
  <w:abstractNum w:abstractNumId="7">
    <w:nsid w:val="31596A99"/>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38C04CDC"/>
    <w:multiLevelType w:val="hybridMultilevel"/>
    <w:tmpl w:val="9C5E2FB0"/>
    <w:lvl w:ilvl="0" w:tplc="E57ED608">
      <w:start w:val="1"/>
      <w:numFmt w:val="decimal"/>
      <w:lvlText w:val="%1."/>
      <w:lvlJc w:val="left"/>
      <w:pPr>
        <w:tabs>
          <w:tab w:val="num" w:pos="720"/>
        </w:tabs>
        <w:ind w:left="720" w:hanging="360"/>
      </w:pPr>
    </w:lvl>
    <w:lvl w:ilvl="1" w:tplc="9EBCF938" w:tentative="1">
      <w:start w:val="1"/>
      <w:numFmt w:val="decimal"/>
      <w:lvlText w:val="%2."/>
      <w:lvlJc w:val="left"/>
      <w:pPr>
        <w:tabs>
          <w:tab w:val="num" w:pos="1440"/>
        </w:tabs>
        <w:ind w:left="1440" w:hanging="360"/>
      </w:pPr>
    </w:lvl>
    <w:lvl w:ilvl="2" w:tplc="66A41D3A" w:tentative="1">
      <w:start w:val="1"/>
      <w:numFmt w:val="decimal"/>
      <w:lvlText w:val="%3."/>
      <w:lvlJc w:val="left"/>
      <w:pPr>
        <w:tabs>
          <w:tab w:val="num" w:pos="2160"/>
        </w:tabs>
        <w:ind w:left="2160" w:hanging="360"/>
      </w:pPr>
    </w:lvl>
    <w:lvl w:ilvl="3" w:tplc="B0A061A2" w:tentative="1">
      <w:start w:val="1"/>
      <w:numFmt w:val="decimal"/>
      <w:lvlText w:val="%4."/>
      <w:lvlJc w:val="left"/>
      <w:pPr>
        <w:tabs>
          <w:tab w:val="num" w:pos="2880"/>
        </w:tabs>
        <w:ind w:left="2880" w:hanging="360"/>
      </w:pPr>
    </w:lvl>
    <w:lvl w:ilvl="4" w:tplc="F7B6A5BE" w:tentative="1">
      <w:start w:val="1"/>
      <w:numFmt w:val="decimal"/>
      <w:lvlText w:val="%5."/>
      <w:lvlJc w:val="left"/>
      <w:pPr>
        <w:tabs>
          <w:tab w:val="num" w:pos="3600"/>
        </w:tabs>
        <w:ind w:left="3600" w:hanging="360"/>
      </w:pPr>
    </w:lvl>
    <w:lvl w:ilvl="5" w:tplc="ED7E8E3A" w:tentative="1">
      <w:start w:val="1"/>
      <w:numFmt w:val="decimal"/>
      <w:lvlText w:val="%6."/>
      <w:lvlJc w:val="left"/>
      <w:pPr>
        <w:tabs>
          <w:tab w:val="num" w:pos="4320"/>
        </w:tabs>
        <w:ind w:left="4320" w:hanging="360"/>
      </w:pPr>
    </w:lvl>
    <w:lvl w:ilvl="6" w:tplc="EECC9F32" w:tentative="1">
      <w:start w:val="1"/>
      <w:numFmt w:val="decimal"/>
      <w:lvlText w:val="%7."/>
      <w:lvlJc w:val="left"/>
      <w:pPr>
        <w:tabs>
          <w:tab w:val="num" w:pos="5040"/>
        </w:tabs>
        <w:ind w:left="5040" w:hanging="360"/>
      </w:pPr>
    </w:lvl>
    <w:lvl w:ilvl="7" w:tplc="EE92DD96" w:tentative="1">
      <w:start w:val="1"/>
      <w:numFmt w:val="decimal"/>
      <w:lvlText w:val="%8."/>
      <w:lvlJc w:val="left"/>
      <w:pPr>
        <w:tabs>
          <w:tab w:val="num" w:pos="5760"/>
        </w:tabs>
        <w:ind w:left="5760" w:hanging="360"/>
      </w:pPr>
    </w:lvl>
    <w:lvl w:ilvl="8" w:tplc="7688DD62" w:tentative="1">
      <w:start w:val="1"/>
      <w:numFmt w:val="decimal"/>
      <w:lvlText w:val="%9."/>
      <w:lvlJc w:val="left"/>
      <w:pPr>
        <w:tabs>
          <w:tab w:val="num" w:pos="6480"/>
        </w:tabs>
        <w:ind w:left="6480" w:hanging="360"/>
      </w:pPr>
    </w:lvl>
  </w:abstractNum>
  <w:abstractNum w:abstractNumId="9">
    <w:nsid w:val="3AB87093"/>
    <w:multiLevelType w:val="hybridMultilevel"/>
    <w:tmpl w:val="9A60E6A0"/>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FA67CB1"/>
    <w:multiLevelType w:val="hybridMultilevel"/>
    <w:tmpl w:val="5956BB08"/>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nsid w:val="41470600"/>
    <w:multiLevelType w:val="hybridMultilevel"/>
    <w:tmpl w:val="F286A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nsid w:val="4A1B22BC"/>
    <w:multiLevelType w:val="hybridMultilevel"/>
    <w:tmpl w:val="5956BB08"/>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4">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4FB879C0"/>
    <w:multiLevelType w:val="hybridMultilevel"/>
    <w:tmpl w:val="182C9288"/>
    <w:lvl w:ilvl="0" w:tplc="055AC57A">
      <w:start w:val="1"/>
      <w:numFmt w:val="bullet"/>
      <w:lvlText w:val="•"/>
      <w:lvlJc w:val="left"/>
      <w:pPr>
        <w:tabs>
          <w:tab w:val="num" w:pos="720"/>
        </w:tabs>
        <w:ind w:left="720" w:hanging="360"/>
      </w:pPr>
      <w:rPr>
        <w:rFonts w:ascii="Arial" w:hAnsi="Arial" w:hint="default"/>
      </w:rPr>
    </w:lvl>
    <w:lvl w:ilvl="1" w:tplc="8592C8FA" w:tentative="1">
      <w:start w:val="1"/>
      <w:numFmt w:val="bullet"/>
      <w:lvlText w:val="•"/>
      <w:lvlJc w:val="left"/>
      <w:pPr>
        <w:tabs>
          <w:tab w:val="num" w:pos="1440"/>
        </w:tabs>
        <w:ind w:left="1440" w:hanging="360"/>
      </w:pPr>
      <w:rPr>
        <w:rFonts w:ascii="Arial" w:hAnsi="Arial" w:hint="default"/>
      </w:rPr>
    </w:lvl>
    <w:lvl w:ilvl="2" w:tplc="D5326CBE" w:tentative="1">
      <w:start w:val="1"/>
      <w:numFmt w:val="bullet"/>
      <w:lvlText w:val="•"/>
      <w:lvlJc w:val="left"/>
      <w:pPr>
        <w:tabs>
          <w:tab w:val="num" w:pos="2160"/>
        </w:tabs>
        <w:ind w:left="2160" w:hanging="360"/>
      </w:pPr>
      <w:rPr>
        <w:rFonts w:ascii="Arial" w:hAnsi="Arial" w:hint="default"/>
      </w:rPr>
    </w:lvl>
    <w:lvl w:ilvl="3" w:tplc="26CEF06A" w:tentative="1">
      <w:start w:val="1"/>
      <w:numFmt w:val="bullet"/>
      <w:lvlText w:val="•"/>
      <w:lvlJc w:val="left"/>
      <w:pPr>
        <w:tabs>
          <w:tab w:val="num" w:pos="2880"/>
        </w:tabs>
        <w:ind w:left="2880" w:hanging="360"/>
      </w:pPr>
      <w:rPr>
        <w:rFonts w:ascii="Arial" w:hAnsi="Arial" w:hint="default"/>
      </w:rPr>
    </w:lvl>
    <w:lvl w:ilvl="4" w:tplc="B66AA3FC" w:tentative="1">
      <w:start w:val="1"/>
      <w:numFmt w:val="bullet"/>
      <w:lvlText w:val="•"/>
      <w:lvlJc w:val="left"/>
      <w:pPr>
        <w:tabs>
          <w:tab w:val="num" w:pos="3600"/>
        </w:tabs>
        <w:ind w:left="3600" w:hanging="360"/>
      </w:pPr>
      <w:rPr>
        <w:rFonts w:ascii="Arial" w:hAnsi="Arial" w:hint="default"/>
      </w:rPr>
    </w:lvl>
    <w:lvl w:ilvl="5" w:tplc="80500A56" w:tentative="1">
      <w:start w:val="1"/>
      <w:numFmt w:val="bullet"/>
      <w:lvlText w:val="•"/>
      <w:lvlJc w:val="left"/>
      <w:pPr>
        <w:tabs>
          <w:tab w:val="num" w:pos="4320"/>
        </w:tabs>
        <w:ind w:left="4320" w:hanging="360"/>
      </w:pPr>
      <w:rPr>
        <w:rFonts w:ascii="Arial" w:hAnsi="Arial" w:hint="default"/>
      </w:rPr>
    </w:lvl>
    <w:lvl w:ilvl="6" w:tplc="E5BCE060" w:tentative="1">
      <w:start w:val="1"/>
      <w:numFmt w:val="bullet"/>
      <w:lvlText w:val="•"/>
      <w:lvlJc w:val="left"/>
      <w:pPr>
        <w:tabs>
          <w:tab w:val="num" w:pos="5040"/>
        </w:tabs>
        <w:ind w:left="5040" w:hanging="360"/>
      </w:pPr>
      <w:rPr>
        <w:rFonts w:ascii="Arial" w:hAnsi="Arial" w:hint="default"/>
      </w:rPr>
    </w:lvl>
    <w:lvl w:ilvl="7" w:tplc="594C38B4" w:tentative="1">
      <w:start w:val="1"/>
      <w:numFmt w:val="bullet"/>
      <w:lvlText w:val="•"/>
      <w:lvlJc w:val="left"/>
      <w:pPr>
        <w:tabs>
          <w:tab w:val="num" w:pos="5760"/>
        </w:tabs>
        <w:ind w:left="5760" w:hanging="360"/>
      </w:pPr>
      <w:rPr>
        <w:rFonts w:ascii="Arial" w:hAnsi="Arial" w:hint="default"/>
      </w:rPr>
    </w:lvl>
    <w:lvl w:ilvl="8" w:tplc="A65C8858" w:tentative="1">
      <w:start w:val="1"/>
      <w:numFmt w:val="bullet"/>
      <w:lvlText w:val="•"/>
      <w:lvlJc w:val="left"/>
      <w:pPr>
        <w:tabs>
          <w:tab w:val="num" w:pos="6480"/>
        </w:tabs>
        <w:ind w:left="6480" w:hanging="360"/>
      </w:pPr>
      <w:rPr>
        <w:rFonts w:ascii="Arial" w:hAnsi="Arial" w:hint="default"/>
      </w:rPr>
    </w:lvl>
  </w:abstractNum>
  <w:abstractNum w:abstractNumId="16">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8BA1FD7"/>
    <w:multiLevelType w:val="hybridMultilevel"/>
    <w:tmpl w:val="69EE3D8E"/>
    <w:lvl w:ilvl="0" w:tplc="01127EE2">
      <w:start w:val="1"/>
      <w:numFmt w:val="bullet"/>
      <w:lvlText w:val="–"/>
      <w:lvlJc w:val="left"/>
      <w:pPr>
        <w:tabs>
          <w:tab w:val="num" w:pos="720"/>
        </w:tabs>
        <w:ind w:left="720" w:hanging="360"/>
      </w:pPr>
      <w:rPr>
        <w:rFonts w:ascii="Calibri Light" w:hAnsi="Calibri Light" w:hint="default"/>
      </w:rPr>
    </w:lvl>
    <w:lvl w:ilvl="1" w:tplc="16729760">
      <w:start w:val="1"/>
      <w:numFmt w:val="bullet"/>
      <w:lvlText w:val="–"/>
      <w:lvlJc w:val="left"/>
      <w:pPr>
        <w:tabs>
          <w:tab w:val="num" w:pos="1440"/>
        </w:tabs>
        <w:ind w:left="1440" w:hanging="360"/>
      </w:pPr>
      <w:rPr>
        <w:rFonts w:ascii="Calibri Light" w:hAnsi="Calibri Light" w:hint="default"/>
      </w:rPr>
    </w:lvl>
    <w:lvl w:ilvl="2" w:tplc="C12A0678" w:tentative="1">
      <w:start w:val="1"/>
      <w:numFmt w:val="bullet"/>
      <w:lvlText w:val="–"/>
      <w:lvlJc w:val="left"/>
      <w:pPr>
        <w:tabs>
          <w:tab w:val="num" w:pos="2160"/>
        </w:tabs>
        <w:ind w:left="2160" w:hanging="360"/>
      </w:pPr>
      <w:rPr>
        <w:rFonts w:ascii="Calibri Light" w:hAnsi="Calibri Light" w:hint="default"/>
      </w:rPr>
    </w:lvl>
    <w:lvl w:ilvl="3" w:tplc="9DFEA398" w:tentative="1">
      <w:start w:val="1"/>
      <w:numFmt w:val="bullet"/>
      <w:lvlText w:val="–"/>
      <w:lvlJc w:val="left"/>
      <w:pPr>
        <w:tabs>
          <w:tab w:val="num" w:pos="2880"/>
        </w:tabs>
        <w:ind w:left="2880" w:hanging="360"/>
      </w:pPr>
      <w:rPr>
        <w:rFonts w:ascii="Calibri Light" w:hAnsi="Calibri Light" w:hint="default"/>
      </w:rPr>
    </w:lvl>
    <w:lvl w:ilvl="4" w:tplc="6E5C6244" w:tentative="1">
      <w:start w:val="1"/>
      <w:numFmt w:val="bullet"/>
      <w:lvlText w:val="–"/>
      <w:lvlJc w:val="left"/>
      <w:pPr>
        <w:tabs>
          <w:tab w:val="num" w:pos="3600"/>
        </w:tabs>
        <w:ind w:left="3600" w:hanging="360"/>
      </w:pPr>
      <w:rPr>
        <w:rFonts w:ascii="Calibri Light" w:hAnsi="Calibri Light" w:hint="default"/>
      </w:rPr>
    </w:lvl>
    <w:lvl w:ilvl="5" w:tplc="6080679A" w:tentative="1">
      <w:start w:val="1"/>
      <w:numFmt w:val="bullet"/>
      <w:lvlText w:val="–"/>
      <w:lvlJc w:val="left"/>
      <w:pPr>
        <w:tabs>
          <w:tab w:val="num" w:pos="4320"/>
        </w:tabs>
        <w:ind w:left="4320" w:hanging="360"/>
      </w:pPr>
      <w:rPr>
        <w:rFonts w:ascii="Calibri Light" w:hAnsi="Calibri Light" w:hint="default"/>
      </w:rPr>
    </w:lvl>
    <w:lvl w:ilvl="6" w:tplc="1D4A0A72" w:tentative="1">
      <w:start w:val="1"/>
      <w:numFmt w:val="bullet"/>
      <w:lvlText w:val="–"/>
      <w:lvlJc w:val="left"/>
      <w:pPr>
        <w:tabs>
          <w:tab w:val="num" w:pos="5040"/>
        </w:tabs>
        <w:ind w:left="5040" w:hanging="360"/>
      </w:pPr>
      <w:rPr>
        <w:rFonts w:ascii="Calibri Light" w:hAnsi="Calibri Light" w:hint="default"/>
      </w:rPr>
    </w:lvl>
    <w:lvl w:ilvl="7" w:tplc="1220A704" w:tentative="1">
      <w:start w:val="1"/>
      <w:numFmt w:val="bullet"/>
      <w:lvlText w:val="–"/>
      <w:lvlJc w:val="left"/>
      <w:pPr>
        <w:tabs>
          <w:tab w:val="num" w:pos="5760"/>
        </w:tabs>
        <w:ind w:left="5760" w:hanging="360"/>
      </w:pPr>
      <w:rPr>
        <w:rFonts w:ascii="Calibri Light" w:hAnsi="Calibri Light" w:hint="default"/>
      </w:rPr>
    </w:lvl>
    <w:lvl w:ilvl="8" w:tplc="B2EEC950" w:tentative="1">
      <w:start w:val="1"/>
      <w:numFmt w:val="bullet"/>
      <w:lvlText w:val="–"/>
      <w:lvlJc w:val="left"/>
      <w:pPr>
        <w:tabs>
          <w:tab w:val="num" w:pos="6480"/>
        </w:tabs>
        <w:ind w:left="6480" w:hanging="360"/>
      </w:pPr>
      <w:rPr>
        <w:rFonts w:ascii="Calibri Light" w:hAnsi="Calibri Light" w:hint="default"/>
      </w:rPr>
    </w:lvl>
  </w:abstractNum>
  <w:abstractNum w:abstractNumId="18">
    <w:nsid w:val="5A734159"/>
    <w:multiLevelType w:val="hybridMultilevel"/>
    <w:tmpl w:val="DC1255E2"/>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9">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nsid w:val="68D87EE7"/>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F6F4230"/>
    <w:multiLevelType w:val="hybridMultilevel"/>
    <w:tmpl w:val="DF96F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0652B92"/>
    <w:multiLevelType w:val="hybridMultilevel"/>
    <w:tmpl w:val="03D8E03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4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4E94CCA"/>
    <w:multiLevelType w:val="hybridMultilevel"/>
    <w:tmpl w:val="03D8E032"/>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7">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nsid w:val="7C757106"/>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E961566"/>
    <w:multiLevelType w:val="hybridMultilevel"/>
    <w:tmpl w:val="DC1255E2"/>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num w:numId="1">
    <w:abstractNumId w:val="1"/>
  </w:num>
  <w:num w:numId="2">
    <w:abstractNumId w:val="5"/>
  </w:num>
  <w:num w:numId="3">
    <w:abstractNumId w:val="13"/>
  </w:num>
  <w:num w:numId="4">
    <w:abstractNumId w:val="19"/>
  </w:num>
  <w:num w:numId="5">
    <w:abstractNumId w:val="11"/>
  </w:num>
  <w:num w:numId="6">
    <w:abstractNumId w:val="14"/>
  </w:num>
  <w:num w:numId="7">
    <w:abstractNumId w:val="8"/>
  </w:num>
  <w:num w:numId="8">
    <w:abstractNumId w:val="7"/>
  </w:num>
  <w:num w:numId="9">
    <w:abstractNumId w:val="23"/>
  </w:num>
  <w:num w:numId="10">
    <w:abstractNumId w:val="3"/>
  </w:num>
  <w:num w:numId="11">
    <w:abstractNumId w:val="24"/>
  </w:num>
  <w:num w:numId="12">
    <w:abstractNumId w:val="21"/>
  </w:num>
  <w:num w:numId="13">
    <w:abstractNumId w:val="28"/>
  </w:num>
  <w:num w:numId="14">
    <w:abstractNumId w:val="22"/>
  </w:num>
  <w:num w:numId="15">
    <w:abstractNumId w:val="0"/>
  </w:num>
  <w:num w:numId="16">
    <w:abstractNumId w:val="4"/>
  </w:num>
  <w:num w:numId="17">
    <w:abstractNumId w:val="9"/>
  </w:num>
  <w:num w:numId="18">
    <w:abstractNumId w:val="6"/>
  </w:num>
  <w:num w:numId="19">
    <w:abstractNumId w:val="17"/>
  </w:num>
  <w:num w:numId="20">
    <w:abstractNumId w:val="15"/>
  </w:num>
  <w:num w:numId="21">
    <w:abstractNumId w:val="27"/>
  </w:num>
  <w:num w:numId="22">
    <w:abstractNumId w:val="20"/>
  </w:num>
  <w:num w:numId="23">
    <w:abstractNumId w:val="12"/>
  </w:num>
  <w:num w:numId="24">
    <w:abstractNumId w:val="25"/>
  </w:num>
  <w:num w:numId="25">
    <w:abstractNumId w:val="26"/>
  </w:num>
  <w:num w:numId="26">
    <w:abstractNumId w:val="2"/>
  </w:num>
  <w:num w:numId="27">
    <w:abstractNumId w:val="16"/>
  </w:num>
  <w:num w:numId="28">
    <w:abstractNumId w:val="29"/>
  </w:num>
  <w:num w:numId="29">
    <w:abstractNumId w:val="18"/>
  </w:num>
  <w:num w:numId="3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156F2"/>
    <w:rsid w:val="00023527"/>
    <w:rsid w:val="00025A86"/>
    <w:rsid w:val="000269F3"/>
    <w:rsid w:val="00040C53"/>
    <w:rsid w:val="000453AE"/>
    <w:rsid w:val="00051013"/>
    <w:rsid w:val="00071144"/>
    <w:rsid w:val="00072936"/>
    <w:rsid w:val="000730AB"/>
    <w:rsid w:val="00073FD0"/>
    <w:rsid w:val="00076367"/>
    <w:rsid w:val="000811FD"/>
    <w:rsid w:val="000826F3"/>
    <w:rsid w:val="0009407E"/>
    <w:rsid w:val="00097EF8"/>
    <w:rsid w:val="000A1688"/>
    <w:rsid w:val="000A210E"/>
    <w:rsid w:val="000A2C19"/>
    <w:rsid w:val="000A638A"/>
    <w:rsid w:val="000B0092"/>
    <w:rsid w:val="000B2576"/>
    <w:rsid w:val="000B7F2B"/>
    <w:rsid w:val="000C3BA5"/>
    <w:rsid w:val="000C5719"/>
    <w:rsid w:val="000D321F"/>
    <w:rsid w:val="000D5F4F"/>
    <w:rsid w:val="000F03C0"/>
    <w:rsid w:val="000F35EB"/>
    <w:rsid w:val="001014B4"/>
    <w:rsid w:val="00101654"/>
    <w:rsid w:val="00103BFC"/>
    <w:rsid w:val="00121171"/>
    <w:rsid w:val="001269CE"/>
    <w:rsid w:val="0013760E"/>
    <w:rsid w:val="00154DCB"/>
    <w:rsid w:val="001575FD"/>
    <w:rsid w:val="00164A6F"/>
    <w:rsid w:val="00180B84"/>
    <w:rsid w:val="001849AA"/>
    <w:rsid w:val="00186FA2"/>
    <w:rsid w:val="001A2016"/>
    <w:rsid w:val="001A21FE"/>
    <w:rsid w:val="001A2CE7"/>
    <w:rsid w:val="001B00F8"/>
    <w:rsid w:val="001B1834"/>
    <w:rsid w:val="001B5BE6"/>
    <w:rsid w:val="001B5E38"/>
    <w:rsid w:val="001D0CB6"/>
    <w:rsid w:val="001D32E0"/>
    <w:rsid w:val="001E0B51"/>
    <w:rsid w:val="001E5101"/>
    <w:rsid w:val="001E7FD2"/>
    <w:rsid w:val="001F4378"/>
    <w:rsid w:val="001F5046"/>
    <w:rsid w:val="001F58DE"/>
    <w:rsid w:val="0020069F"/>
    <w:rsid w:val="00214CFB"/>
    <w:rsid w:val="002208C5"/>
    <w:rsid w:val="00226FC5"/>
    <w:rsid w:val="00236E1D"/>
    <w:rsid w:val="00256914"/>
    <w:rsid w:val="00281982"/>
    <w:rsid w:val="0028327C"/>
    <w:rsid w:val="002B4025"/>
    <w:rsid w:val="002B4402"/>
    <w:rsid w:val="002C0262"/>
    <w:rsid w:val="002C3734"/>
    <w:rsid w:val="002C5F00"/>
    <w:rsid w:val="002D130F"/>
    <w:rsid w:val="002D2BD7"/>
    <w:rsid w:val="002E45B3"/>
    <w:rsid w:val="002E616B"/>
    <w:rsid w:val="002F2850"/>
    <w:rsid w:val="002F3389"/>
    <w:rsid w:val="002F3B5E"/>
    <w:rsid w:val="002F4FD4"/>
    <w:rsid w:val="002F63E3"/>
    <w:rsid w:val="00307FAE"/>
    <w:rsid w:val="00310455"/>
    <w:rsid w:val="00314268"/>
    <w:rsid w:val="003142EE"/>
    <w:rsid w:val="00316DBE"/>
    <w:rsid w:val="00320837"/>
    <w:rsid w:val="00320D07"/>
    <w:rsid w:val="00331D98"/>
    <w:rsid w:val="00337137"/>
    <w:rsid w:val="00341609"/>
    <w:rsid w:val="00344944"/>
    <w:rsid w:val="00356141"/>
    <w:rsid w:val="003563DE"/>
    <w:rsid w:val="00364CC0"/>
    <w:rsid w:val="00365F2D"/>
    <w:rsid w:val="003754D1"/>
    <w:rsid w:val="003761B4"/>
    <w:rsid w:val="00376F80"/>
    <w:rsid w:val="00380A89"/>
    <w:rsid w:val="00394F0E"/>
    <w:rsid w:val="00395781"/>
    <w:rsid w:val="003C5F52"/>
    <w:rsid w:val="003D0128"/>
    <w:rsid w:val="003F15CD"/>
    <w:rsid w:val="003F45E4"/>
    <w:rsid w:val="0040009C"/>
    <w:rsid w:val="004002CE"/>
    <w:rsid w:val="004113F7"/>
    <w:rsid w:val="004222DE"/>
    <w:rsid w:val="00422C65"/>
    <w:rsid w:val="0042432E"/>
    <w:rsid w:val="00426259"/>
    <w:rsid w:val="004332AA"/>
    <w:rsid w:val="00441B06"/>
    <w:rsid w:val="00445D2B"/>
    <w:rsid w:val="00456889"/>
    <w:rsid w:val="00457606"/>
    <w:rsid w:val="004652D5"/>
    <w:rsid w:val="0046618E"/>
    <w:rsid w:val="004661AC"/>
    <w:rsid w:val="00466C18"/>
    <w:rsid w:val="00480D86"/>
    <w:rsid w:val="004A1083"/>
    <w:rsid w:val="004A2178"/>
    <w:rsid w:val="004C0BA8"/>
    <w:rsid w:val="004D52BA"/>
    <w:rsid w:val="004E4C41"/>
    <w:rsid w:val="004E5C1B"/>
    <w:rsid w:val="004F7553"/>
    <w:rsid w:val="0050249B"/>
    <w:rsid w:val="005121DB"/>
    <w:rsid w:val="00520E29"/>
    <w:rsid w:val="00525296"/>
    <w:rsid w:val="0053041D"/>
    <w:rsid w:val="00532BBD"/>
    <w:rsid w:val="00537B1A"/>
    <w:rsid w:val="00554D21"/>
    <w:rsid w:val="00557E5A"/>
    <w:rsid w:val="005617F0"/>
    <w:rsid w:val="00563788"/>
    <w:rsid w:val="00570A2B"/>
    <w:rsid w:val="00570DE1"/>
    <w:rsid w:val="005767E0"/>
    <w:rsid w:val="005778ED"/>
    <w:rsid w:val="00580809"/>
    <w:rsid w:val="005817CD"/>
    <w:rsid w:val="00592BAF"/>
    <w:rsid w:val="00594FD2"/>
    <w:rsid w:val="005A223D"/>
    <w:rsid w:val="005A5EA5"/>
    <w:rsid w:val="005B1F7C"/>
    <w:rsid w:val="005B3F6B"/>
    <w:rsid w:val="005B50D8"/>
    <w:rsid w:val="005C2E1F"/>
    <w:rsid w:val="005D32EF"/>
    <w:rsid w:val="005F0C98"/>
    <w:rsid w:val="00602304"/>
    <w:rsid w:val="00607368"/>
    <w:rsid w:val="00611074"/>
    <w:rsid w:val="0061215B"/>
    <w:rsid w:val="00615895"/>
    <w:rsid w:val="00616BF8"/>
    <w:rsid w:val="006173B2"/>
    <w:rsid w:val="006178AE"/>
    <w:rsid w:val="00617B41"/>
    <w:rsid w:val="006262EF"/>
    <w:rsid w:val="006307C3"/>
    <w:rsid w:val="0063468E"/>
    <w:rsid w:val="00642F99"/>
    <w:rsid w:val="006522EA"/>
    <w:rsid w:val="00653E58"/>
    <w:rsid w:val="00656168"/>
    <w:rsid w:val="006637F2"/>
    <w:rsid w:val="006748DE"/>
    <w:rsid w:val="0067602B"/>
    <w:rsid w:val="00676B83"/>
    <w:rsid w:val="006843F5"/>
    <w:rsid w:val="0068491F"/>
    <w:rsid w:val="00684BE0"/>
    <w:rsid w:val="00687C1E"/>
    <w:rsid w:val="00690D30"/>
    <w:rsid w:val="0069150D"/>
    <w:rsid w:val="006A341F"/>
    <w:rsid w:val="006B0705"/>
    <w:rsid w:val="006B15C5"/>
    <w:rsid w:val="006C0A68"/>
    <w:rsid w:val="006C64BC"/>
    <w:rsid w:val="006D05F1"/>
    <w:rsid w:val="006D1667"/>
    <w:rsid w:val="006D451F"/>
    <w:rsid w:val="006D5E86"/>
    <w:rsid w:val="006E5EE4"/>
    <w:rsid w:val="006F143D"/>
    <w:rsid w:val="006F3909"/>
    <w:rsid w:val="006F603F"/>
    <w:rsid w:val="00707FEF"/>
    <w:rsid w:val="007129FD"/>
    <w:rsid w:val="007350F6"/>
    <w:rsid w:val="00735B88"/>
    <w:rsid w:val="007427DD"/>
    <w:rsid w:val="0074534B"/>
    <w:rsid w:val="00745D4A"/>
    <w:rsid w:val="00746B1E"/>
    <w:rsid w:val="00755673"/>
    <w:rsid w:val="00762629"/>
    <w:rsid w:val="007750FA"/>
    <w:rsid w:val="00775534"/>
    <w:rsid w:val="00775F57"/>
    <w:rsid w:val="007769D5"/>
    <w:rsid w:val="007803FB"/>
    <w:rsid w:val="007811D5"/>
    <w:rsid w:val="00786CA0"/>
    <w:rsid w:val="00794729"/>
    <w:rsid w:val="007A3335"/>
    <w:rsid w:val="007B3CA9"/>
    <w:rsid w:val="007B77CE"/>
    <w:rsid w:val="007D20AF"/>
    <w:rsid w:val="007D3EA4"/>
    <w:rsid w:val="007E0A3B"/>
    <w:rsid w:val="007F2A6B"/>
    <w:rsid w:val="007F76CD"/>
    <w:rsid w:val="00800D80"/>
    <w:rsid w:val="00805F91"/>
    <w:rsid w:val="00814164"/>
    <w:rsid w:val="008149EA"/>
    <w:rsid w:val="0081685B"/>
    <w:rsid w:val="00820040"/>
    <w:rsid w:val="00827333"/>
    <w:rsid w:val="00833668"/>
    <w:rsid w:val="008348F3"/>
    <w:rsid w:val="0083613D"/>
    <w:rsid w:val="0084239A"/>
    <w:rsid w:val="00842E71"/>
    <w:rsid w:val="0084345D"/>
    <w:rsid w:val="00847447"/>
    <w:rsid w:val="00847E8D"/>
    <w:rsid w:val="0085052D"/>
    <w:rsid w:val="00853FFB"/>
    <w:rsid w:val="008551E9"/>
    <w:rsid w:val="008558AA"/>
    <w:rsid w:val="00870870"/>
    <w:rsid w:val="0087522B"/>
    <w:rsid w:val="0088430E"/>
    <w:rsid w:val="008A0B5D"/>
    <w:rsid w:val="008A7162"/>
    <w:rsid w:val="008B583C"/>
    <w:rsid w:val="008C7DEB"/>
    <w:rsid w:val="008D020C"/>
    <w:rsid w:val="008D1B09"/>
    <w:rsid w:val="008D56C5"/>
    <w:rsid w:val="008E0D26"/>
    <w:rsid w:val="008E2DD1"/>
    <w:rsid w:val="008E4232"/>
    <w:rsid w:val="008E432B"/>
    <w:rsid w:val="008E4BBA"/>
    <w:rsid w:val="008E510E"/>
    <w:rsid w:val="008F3159"/>
    <w:rsid w:val="008F6247"/>
    <w:rsid w:val="009047CE"/>
    <w:rsid w:val="00904D95"/>
    <w:rsid w:val="00905AF5"/>
    <w:rsid w:val="009169FA"/>
    <w:rsid w:val="00921676"/>
    <w:rsid w:val="00922642"/>
    <w:rsid w:val="009244D2"/>
    <w:rsid w:val="00924504"/>
    <w:rsid w:val="00942250"/>
    <w:rsid w:val="00943AAA"/>
    <w:rsid w:val="00946646"/>
    <w:rsid w:val="00952893"/>
    <w:rsid w:val="009612D4"/>
    <w:rsid w:val="0097031E"/>
    <w:rsid w:val="009807B2"/>
    <w:rsid w:val="009A0AD7"/>
    <w:rsid w:val="009A5F5F"/>
    <w:rsid w:val="009C2809"/>
    <w:rsid w:val="009C6A5F"/>
    <w:rsid w:val="009E10D9"/>
    <w:rsid w:val="009F0B33"/>
    <w:rsid w:val="009F2CE4"/>
    <w:rsid w:val="009F4CB4"/>
    <w:rsid w:val="009F6162"/>
    <w:rsid w:val="00A0108D"/>
    <w:rsid w:val="00A0293A"/>
    <w:rsid w:val="00A132FE"/>
    <w:rsid w:val="00A1413F"/>
    <w:rsid w:val="00A220C4"/>
    <w:rsid w:val="00A304A0"/>
    <w:rsid w:val="00A42B40"/>
    <w:rsid w:val="00A44AD1"/>
    <w:rsid w:val="00A52E7E"/>
    <w:rsid w:val="00A60886"/>
    <w:rsid w:val="00A60DE7"/>
    <w:rsid w:val="00A665EC"/>
    <w:rsid w:val="00A702E3"/>
    <w:rsid w:val="00A71E15"/>
    <w:rsid w:val="00A73B6D"/>
    <w:rsid w:val="00A73E1C"/>
    <w:rsid w:val="00A82DCF"/>
    <w:rsid w:val="00A82E0A"/>
    <w:rsid w:val="00A847F2"/>
    <w:rsid w:val="00A849E4"/>
    <w:rsid w:val="00AA2851"/>
    <w:rsid w:val="00AA2A89"/>
    <w:rsid w:val="00AA4D40"/>
    <w:rsid w:val="00AB14F3"/>
    <w:rsid w:val="00AC21B5"/>
    <w:rsid w:val="00AC3411"/>
    <w:rsid w:val="00AC3DD8"/>
    <w:rsid w:val="00AD7922"/>
    <w:rsid w:val="00AE38F1"/>
    <w:rsid w:val="00AE7674"/>
    <w:rsid w:val="00AF3DF9"/>
    <w:rsid w:val="00B0238E"/>
    <w:rsid w:val="00B10DD9"/>
    <w:rsid w:val="00B111D4"/>
    <w:rsid w:val="00B16228"/>
    <w:rsid w:val="00B21238"/>
    <w:rsid w:val="00B21987"/>
    <w:rsid w:val="00B22821"/>
    <w:rsid w:val="00B23803"/>
    <w:rsid w:val="00B30C38"/>
    <w:rsid w:val="00B36747"/>
    <w:rsid w:val="00B54455"/>
    <w:rsid w:val="00B605D1"/>
    <w:rsid w:val="00B649D5"/>
    <w:rsid w:val="00B65E81"/>
    <w:rsid w:val="00B67744"/>
    <w:rsid w:val="00B75F38"/>
    <w:rsid w:val="00B77987"/>
    <w:rsid w:val="00B8509A"/>
    <w:rsid w:val="00B85C66"/>
    <w:rsid w:val="00B90C36"/>
    <w:rsid w:val="00B9313A"/>
    <w:rsid w:val="00BA3545"/>
    <w:rsid w:val="00BA64BF"/>
    <w:rsid w:val="00BB0422"/>
    <w:rsid w:val="00BB090C"/>
    <w:rsid w:val="00BB6DF9"/>
    <w:rsid w:val="00BF5AC7"/>
    <w:rsid w:val="00C022C9"/>
    <w:rsid w:val="00C03B03"/>
    <w:rsid w:val="00C07A9F"/>
    <w:rsid w:val="00C1032B"/>
    <w:rsid w:val="00C10CD1"/>
    <w:rsid w:val="00C12F29"/>
    <w:rsid w:val="00C140F5"/>
    <w:rsid w:val="00C17A27"/>
    <w:rsid w:val="00C230EA"/>
    <w:rsid w:val="00C26A09"/>
    <w:rsid w:val="00C31F92"/>
    <w:rsid w:val="00C3713C"/>
    <w:rsid w:val="00C40116"/>
    <w:rsid w:val="00C514D0"/>
    <w:rsid w:val="00C52728"/>
    <w:rsid w:val="00C56623"/>
    <w:rsid w:val="00C604F0"/>
    <w:rsid w:val="00C60DA3"/>
    <w:rsid w:val="00C708F9"/>
    <w:rsid w:val="00C7221B"/>
    <w:rsid w:val="00C95EB3"/>
    <w:rsid w:val="00CA3B5F"/>
    <w:rsid w:val="00CA3D51"/>
    <w:rsid w:val="00CB4422"/>
    <w:rsid w:val="00CC0316"/>
    <w:rsid w:val="00CC1A42"/>
    <w:rsid w:val="00CD4A00"/>
    <w:rsid w:val="00CE240A"/>
    <w:rsid w:val="00CE5115"/>
    <w:rsid w:val="00CE7397"/>
    <w:rsid w:val="00D000DE"/>
    <w:rsid w:val="00D24ADF"/>
    <w:rsid w:val="00D36B35"/>
    <w:rsid w:val="00D435AD"/>
    <w:rsid w:val="00D464B5"/>
    <w:rsid w:val="00D50962"/>
    <w:rsid w:val="00D5349A"/>
    <w:rsid w:val="00D56B64"/>
    <w:rsid w:val="00D57C34"/>
    <w:rsid w:val="00D64C6F"/>
    <w:rsid w:val="00D704F6"/>
    <w:rsid w:val="00D74BB8"/>
    <w:rsid w:val="00D75B12"/>
    <w:rsid w:val="00D80A46"/>
    <w:rsid w:val="00D84248"/>
    <w:rsid w:val="00D96608"/>
    <w:rsid w:val="00DA2063"/>
    <w:rsid w:val="00DA521E"/>
    <w:rsid w:val="00DB12D6"/>
    <w:rsid w:val="00DC2CF2"/>
    <w:rsid w:val="00DD1E84"/>
    <w:rsid w:val="00DD4BC6"/>
    <w:rsid w:val="00DE640B"/>
    <w:rsid w:val="00DF250F"/>
    <w:rsid w:val="00DF37C6"/>
    <w:rsid w:val="00DF3DFE"/>
    <w:rsid w:val="00E00AC2"/>
    <w:rsid w:val="00E00BA2"/>
    <w:rsid w:val="00E05EC6"/>
    <w:rsid w:val="00E064B7"/>
    <w:rsid w:val="00E161ED"/>
    <w:rsid w:val="00E237C3"/>
    <w:rsid w:val="00E3040E"/>
    <w:rsid w:val="00E32F06"/>
    <w:rsid w:val="00E33240"/>
    <w:rsid w:val="00E33908"/>
    <w:rsid w:val="00E357CF"/>
    <w:rsid w:val="00E5018F"/>
    <w:rsid w:val="00E50319"/>
    <w:rsid w:val="00E52145"/>
    <w:rsid w:val="00E56970"/>
    <w:rsid w:val="00E62DCF"/>
    <w:rsid w:val="00E67293"/>
    <w:rsid w:val="00E67598"/>
    <w:rsid w:val="00E7193F"/>
    <w:rsid w:val="00E7388D"/>
    <w:rsid w:val="00E7655A"/>
    <w:rsid w:val="00E850B1"/>
    <w:rsid w:val="00E90D91"/>
    <w:rsid w:val="00EA3652"/>
    <w:rsid w:val="00EB0CD0"/>
    <w:rsid w:val="00EB258D"/>
    <w:rsid w:val="00ED6466"/>
    <w:rsid w:val="00ED6E27"/>
    <w:rsid w:val="00EE16DC"/>
    <w:rsid w:val="00EE4B26"/>
    <w:rsid w:val="00EE4EF9"/>
    <w:rsid w:val="00EF145B"/>
    <w:rsid w:val="00F0785D"/>
    <w:rsid w:val="00F240E1"/>
    <w:rsid w:val="00F24932"/>
    <w:rsid w:val="00F2595B"/>
    <w:rsid w:val="00F31C13"/>
    <w:rsid w:val="00F336EF"/>
    <w:rsid w:val="00F4705B"/>
    <w:rsid w:val="00F472FC"/>
    <w:rsid w:val="00F51F41"/>
    <w:rsid w:val="00F51F79"/>
    <w:rsid w:val="00F55D47"/>
    <w:rsid w:val="00F57172"/>
    <w:rsid w:val="00F66D5B"/>
    <w:rsid w:val="00F7231A"/>
    <w:rsid w:val="00F73D17"/>
    <w:rsid w:val="00F83FEB"/>
    <w:rsid w:val="00F845A3"/>
    <w:rsid w:val="00F86DFE"/>
    <w:rsid w:val="00F91C19"/>
    <w:rsid w:val="00F952ED"/>
    <w:rsid w:val="00FA0032"/>
    <w:rsid w:val="00FA69D2"/>
    <w:rsid w:val="00FB55E9"/>
    <w:rsid w:val="00FC0202"/>
    <w:rsid w:val="00FC2C80"/>
    <w:rsid w:val="00FC6888"/>
    <w:rsid w:val="00FC756C"/>
    <w:rsid w:val="00FE4D8E"/>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列"/>
    <w:basedOn w:val="Normal"/>
    <w:link w:val="ListParagraphChar"/>
    <w:uiPriority w:val="99"/>
    <w:qFormat/>
    <w:rsid w:val="00FA0032"/>
    <w:pPr>
      <w:spacing w:after="200" w:line="276" w:lineRule="auto"/>
      <w:ind w:left="720"/>
      <w:contextualSpacing/>
    </w:pPr>
    <w:rPr>
      <w:rFonts w:ascii="Calibri" w:eastAsia="Calibri" w:hAnsi="Calibri" w:cstheme="minorBidi"/>
      <w:sz w:val="22"/>
      <w:szCs w:val="22"/>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qForma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xmsonormal">
    <w:name w:val="xmsonormal"/>
    <w:basedOn w:val="Normal"/>
    <w:rsid w:val="007427DD"/>
    <w:pPr>
      <w:spacing w:after="0"/>
      <w:jc w:val="both"/>
    </w:pPr>
    <w:rPr>
      <w:rFonts w:ascii="SimSun" w:eastAsia="SimSun" w:hAnsi="SimSun" w:cs="MS PGothic"/>
      <w:sz w:val="24"/>
      <w:szCs w:val="24"/>
      <w:lang w:val="en-US" w:eastAsia="zh-CN"/>
    </w:rPr>
  </w:style>
  <w:style w:type="character" w:customStyle="1" w:styleId="normaltextrun">
    <w:name w:val="normaltextrun"/>
    <w:basedOn w:val="DefaultParagraphFont"/>
    <w:rsid w:val="003F45E4"/>
  </w:style>
  <w:style w:type="character" w:styleId="Hyperlink">
    <w:name w:val="Hyperlink"/>
    <w:basedOn w:val="DefaultParagraphFont"/>
    <w:uiPriority w:val="99"/>
    <w:semiHidden/>
    <w:unhideWhenUsed/>
    <w:rsid w:val="007F2A6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3377">
      <w:bodyDiv w:val="1"/>
      <w:marLeft w:val="0"/>
      <w:marRight w:val="0"/>
      <w:marTop w:val="0"/>
      <w:marBottom w:val="0"/>
      <w:divBdr>
        <w:top w:val="none" w:sz="0" w:space="0" w:color="auto"/>
        <w:left w:val="none" w:sz="0" w:space="0" w:color="auto"/>
        <w:bottom w:val="none" w:sz="0" w:space="0" w:color="auto"/>
        <w:right w:val="none" w:sz="0" w:space="0" w:color="auto"/>
      </w:divBdr>
      <w:divsChild>
        <w:div w:id="295918812">
          <w:marLeft w:val="1267"/>
          <w:marRight w:val="0"/>
          <w:marTop w:val="180"/>
          <w:marBottom w:val="0"/>
          <w:divBdr>
            <w:top w:val="none" w:sz="0" w:space="0" w:color="auto"/>
            <w:left w:val="none" w:sz="0" w:space="0" w:color="auto"/>
            <w:bottom w:val="none" w:sz="0" w:space="0" w:color="auto"/>
            <w:right w:val="none" w:sz="0" w:space="0" w:color="auto"/>
          </w:divBdr>
        </w:div>
      </w:divsChild>
    </w:div>
    <w:div w:id="40516274">
      <w:bodyDiv w:val="1"/>
      <w:marLeft w:val="0"/>
      <w:marRight w:val="0"/>
      <w:marTop w:val="0"/>
      <w:marBottom w:val="0"/>
      <w:divBdr>
        <w:top w:val="none" w:sz="0" w:space="0" w:color="auto"/>
        <w:left w:val="none" w:sz="0" w:space="0" w:color="auto"/>
        <w:bottom w:val="none" w:sz="0" w:space="0" w:color="auto"/>
        <w:right w:val="none" w:sz="0" w:space="0" w:color="auto"/>
      </w:divBdr>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78407445">
      <w:bodyDiv w:val="1"/>
      <w:marLeft w:val="0"/>
      <w:marRight w:val="0"/>
      <w:marTop w:val="0"/>
      <w:marBottom w:val="0"/>
      <w:divBdr>
        <w:top w:val="none" w:sz="0" w:space="0" w:color="auto"/>
        <w:left w:val="none" w:sz="0" w:space="0" w:color="auto"/>
        <w:bottom w:val="none" w:sz="0" w:space="0" w:color="auto"/>
        <w:right w:val="none" w:sz="0" w:space="0" w:color="auto"/>
      </w:divBdr>
    </w:div>
    <w:div w:id="82536852">
      <w:bodyDiv w:val="1"/>
      <w:marLeft w:val="0"/>
      <w:marRight w:val="0"/>
      <w:marTop w:val="0"/>
      <w:marBottom w:val="0"/>
      <w:divBdr>
        <w:top w:val="none" w:sz="0" w:space="0" w:color="auto"/>
        <w:left w:val="none" w:sz="0" w:space="0" w:color="auto"/>
        <w:bottom w:val="none" w:sz="0" w:space="0" w:color="auto"/>
        <w:right w:val="none" w:sz="0" w:space="0" w:color="auto"/>
      </w:divBdr>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29252086">
      <w:bodyDiv w:val="1"/>
      <w:marLeft w:val="0"/>
      <w:marRight w:val="0"/>
      <w:marTop w:val="0"/>
      <w:marBottom w:val="0"/>
      <w:divBdr>
        <w:top w:val="none" w:sz="0" w:space="0" w:color="auto"/>
        <w:left w:val="none" w:sz="0" w:space="0" w:color="auto"/>
        <w:bottom w:val="none" w:sz="0" w:space="0" w:color="auto"/>
        <w:right w:val="none" w:sz="0" w:space="0" w:color="auto"/>
      </w:divBdr>
    </w:div>
    <w:div w:id="159776796">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1328054">
      <w:bodyDiv w:val="1"/>
      <w:marLeft w:val="0"/>
      <w:marRight w:val="0"/>
      <w:marTop w:val="0"/>
      <w:marBottom w:val="0"/>
      <w:divBdr>
        <w:top w:val="none" w:sz="0" w:space="0" w:color="auto"/>
        <w:left w:val="none" w:sz="0" w:space="0" w:color="auto"/>
        <w:bottom w:val="none" w:sz="0" w:space="0" w:color="auto"/>
        <w:right w:val="none" w:sz="0" w:space="0" w:color="auto"/>
      </w:divBdr>
    </w:div>
    <w:div w:id="221989718">
      <w:bodyDiv w:val="1"/>
      <w:marLeft w:val="0"/>
      <w:marRight w:val="0"/>
      <w:marTop w:val="0"/>
      <w:marBottom w:val="0"/>
      <w:divBdr>
        <w:top w:val="none" w:sz="0" w:space="0" w:color="auto"/>
        <w:left w:val="none" w:sz="0" w:space="0" w:color="auto"/>
        <w:bottom w:val="none" w:sz="0" w:space="0" w:color="auto"/>
        <w:right w:val="none" w:sz="0" w:space="0" w:color="auto"/>
      </w:divBdr>
      <w:divsChild>
        <w:div w:id="1565486486">
          <w:marLeft w:val="720"/>
          <w:marRight w:val="0"/>
          <w:marTop w:val="0"/>
          <w:marBottom w:val="0"/>
          <w:divBdr>
            <w:top w:val="none" w:sz="0" w:space="0" w:color="auto"/>
            <w:left w:val="none" w:sz="0" w:space="0" w:color="auto"/>
            <w:bottom w:val="none" w:sz="0" w:space="0" w:color="auto"/>
            <w:right w:val="none" w:sz="0" w:space="0" w:color="auto"/>
          </w:divBdr>
        </w:div>
        <w:div w:id="1052003595">
          <w:marLeft w:val="720"/>
          <w:marRight w:val="0"/>
          <w:marTop w:val="0"/>
          <w:marBottom w:val="0"/>
          <w:divBdr>
            <w:top w:val="none" w:sz="0" w:space="0" w:color="auto"/>
            <w:left w:val="none" w:sz="0" w:space="0" w:color="auto"/>
            <w:bottom w:val="none" w:sz="0" w:space="0" w:color="auto"/>
            <w:right w:val="none" w:sz="0" w:space="0" w:color="auto"/>
          </w:divBdr>
        </w:div>
        <w:div w:id="1555850344">
          <w:marLeft w:val="720"/>
          <w:marRight w:val="0"/>
          <w:marTop w:val="0"/>
          <w:marBottom w:val="0"/>
          <w:divBdr>
            <w:top w:val="none" w:sz="0" w:space="0" w:color="auto"/>
            <w:left w:val="none" w:sz="0" w:space="0" w:color="auto"/>
            <w:bottom w:val="none" w:sz="0" w:space="0" w:color="auto"/>
            <w:right w:val="none" w:sz="0" w:space="0" w:color="auto"/>
          </w:divBdr>
        </w:div>
        <w:div w:id="880869458">
          <w:marLeft w:val="720"/>
          <w:marRight w:val="0"/>
          <w:marTop w:val="0"/>
          <w:marBottom w:val="0"/>
          <w:divBdr>
            <w:top w:val="none" w:sz="0" w:space="0" w:color="auto"/>
            <w:left w:val="none" w:sz="0" w:space="0" w:color="auto"/>
            <w:bottom w:val="none" w:sz="0" w:space="0" w:color="auto"/>
            <w:right w:val="none" w:sz="0" w:space="0" w:color="auto"/>
          </w:divBdr>
        </w:div>
        <w:div w:id="1781948179">
          <w:marLeft w:val="720"/>
          <w:marRight w:val="0"/>
          <w:marTop w:val="0"/>
          <w:marBottom w:val="0"/>
          <w:divBdr>
            <w:top w:val="none" w:sz="0" w:space="0" w:color="auto"/>
            <w:left w:val="none" w:sz="0" w:space="0" w:color="auto"/>
            <w:bottom w:val="none" w:sz="0" w:space="0" w:color="auto"/>
            <w:right w:val="none" w:sz="0" w:space="0" w:color="auto"/>
          </w:divBdr>
        </w:div>
      </w:divsChild>
    </w:div>
    <w:div w:id="226383004">
      <w:bodyDiv w:val="1"/>
      <w:marLeft w:val="0"/>
      <w:marRight w:val="0"/>
      <w:marTop w:val="0"/>
      <w:marBottom w:val="0"/>
      <w:divBdr>
        <w:top w:val="none" w:sz="0" w:space="0" w:color="auto"/>
        <w:left w:val="none" w:sz="0" w:space="0" w:color="auto"/>
        <w:bottom w:val="none" w:sz="0" w:space="0" w:color="auto"/>
        <w:right w:val="none" w:sz="0" w:space="0" w:color="auto"/>
      </w:divBdr>
    </w:div>
    <w:div w:id="228729148">
      <w:bodyDiv w:val="1"/>
      <w:marLeft w:val="0"/>
      <w:marRight w:val="0"/>
      <w:marTop w:val="0"/>
      <w:marBottom w:val="0"/>
      <w:divBdr>
        <w:top w:val="none" w:sz="0" w:space="0" w:color="auto"/>
        <w:left w:val="none" w:sz="0" w:space="0" w:color="auto"/>
        <w:bottom w:val="none" w:sz="0" w:space="0" w:color="auto"/>
        <w:right w:val="none" w:sz="0" w:space="0" w:color="auto"/>
      </w:divBdr>
      <w:divsChild>
        <w:div w:id="1247497178">
          <w:marLeft w:val="432"/>
          <w:marRight w:val="0"/>
          <w:marTop w:val="240"/>
          <w:marBottom w:val="0"/>
          <w:divBdr>
            <w:top w:val="none" w:sz="0" w:space="0" w:color="auto"/>
            <w:left w:val="none" w:sz="0" w:space="0" w:color="auto"/>
            <w:bottom w:val="none" w:sz="0" w:space="0" w:color="auto"/>
            <w:right w:val="none" w:sz="0" w:space="0" w:color="auto"/>
          </w:divBdr>
        </w:div>
      </w:divsChild>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362754378">
      <w:bodyDiv w:val="1"/>
      <w:marLeft w:val="0"/>
      <w:marRight w:val="0"/>
      <w:marTop w:val="0"/>
      <w:marBottom w:val="0"/>
      <w:divBdr>
        <w:top w:val="none" w:sz="0" w:space="0" w:color="auto"/>
        <w:left w:val="none" w:sz="0" w:space="0" w:color="auto"/>
        <w:bottom w:val="none" w:sz="0" w:space="0" w:color="auto"/>
        <w:right w:val="none" w:sz="0" w:space="0" w:color="auto"/>
      </w:divBdr>
    </w:div>
    <w:div w:id="402222513">
      <w:bodyDiv w:val="1"/>
      <w:marLeft w:val="0"/>
      <w:marRight w:val="0"/>
      <w:marTop w:val="0"/>
      <w:marBottom w:val="0"/>
      <w:divBdr>
        <w:top w:val="none" w:sz="0" w:space="0" w:color="auto"/>
        <w:left w:val="none" w:sz="0" w:space="0" w:color="auto"/>
        <w:bottom w:val="none" w:sz="0" w:space="0" w:color="auto"/>
        <w:right w:val="none" w:sz="0" w:space="0" w:color="auto"/>
      </w:divBdr>
      <w:divsChild>
        <w:div w:id="1977249490">
          <w:marLeft w:val="1267"/>
          <w:marRight w:val="0"/>
          <w:marTop w:val="18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35753564">
      <w:bodyDiv w:val="1"/>
      <w:marLeft w:val="0"/>
      <w:marRight w:val="0"/>
      <w:marTop w:val="0"/>
      <w:marBottom w:val="0"/>
      <w:divBdr>
        <w:top w:val="none" w:sz="0" w:space="0" w:color="auto"/>
        <w:left w:val="none" w:sz="0" w:space="0" w:color="auto"/>
        <w:bottom w:val="none" w:sz="0" w:space="0" w:color="auto"/>
        <w:right w:val="none" w:sz="0" w:space="0" w:color="auto"/>
      </w:divBdr>
    </w:div>
    <w:div w:id="485323738">
      <w:bodyDiv w:val="1"/>
      <w:marLeft w:val="0"/>
      <w:marRight w:val="0"/>
      <w:marTop w:val="0"/>
      <w:marBottom w:val="0"/>
      <w:divBdr>
        <w:top w:val="none" w:sz="0" w:space="0" w:color="auto"/>
        <w:left w:val="none" w:sz="0" w:space="0" w:color="auto"/>
        <w:bottom w:val="none" w:sz="0" w:space="0" w:color="auto"/>
        <w:right w:val="none" w:sz="0" w:space="0" w:color="auto"/>
      </w:divBdr>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20709651">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30082968">
      <w:bodyDiv w:val="1"/>
      <w:marLeft w:val="0"/>
      <w:marRight w:val="0"/>
      <w:marTop w:val="0"/>
      <w:marBottom w:val="0"/>
      <w:divBdr>
        <w:top w:val="none" w:sz="0" w:space="0" w:color="auto"/>
        <w:left w:val="none" w:sz="0" w:space="0" w:color="auto"/>
        <w:bottom w:val="none" w:sz="0" w:space="0" w:color="auto"/>
        <w:right w:val="none" w:sz="0" w:space="0" w:color="auto"/>
      </w:divBdr>
      <w:divsChild>
        <w:div w:id="139420820">
          <w:marLeft w:val="1267"/>
          <w:marRight w:val="0"/>
          <w:marTop w:val="180"/>
          <w:marBottom w:val="0"/>
          <w:divBdr>
            <w:top w:val="none" w:sz="0" w:space="0" w:color="auto"/>
            <w:left w:val="none" w:sz="0" w:space="0" w:color="auto"/>
            <w:bottom w:val="none" w:sz="0" w:space="0" w:color="auto"/>
            <w:right w:val="none" w:sz="0" w:space="0" w:color="auto"/>
          </w:divBdr>
        </w:div>
      </w:divsChild>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756754872">
      <w:bodyDiv w:val="1"/>
      <w:marLeft w:val="0"/>
      <w:marRight w:val="0"/>
      <w:marTop w:val="0"/>
      <w:marBottom w:val="0"/>
      <w:divBdr>
        <w:top w:val="none" w:sz="0" w:space="0" w:color="auto"/>
        <w:left w:val="none" w:sz="0" w:space="0" w:color="auto"/>
        <w:bottom w:val="none" w:sz="0" w:space="0" w:color="auto"/>
        <w:right w:val="none" w:sz="0" w:space="0" w:color="auto"/>
      </w:divBdr>
    </w:div>
    <w:div w:id="771366409">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72034163">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718816167">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829665940">
      <w:bodyDiv w:val="1"/>
      <w:marLeft w:val="0"/>
      <w:marRight w:val="0"/>
      <w:marTop w:val="0"/>
      <w:marBottom w:val="0"/>
      <w:divBdr>
        <w:top w:val="none" w:sz="0" w:space="0" w:color="auto"/>
        <w:left w:val="none" w:sz="0" w:space="0" w:color="auto"/>
        <w:bottom w:val="none" w:sz="0" w:space="0" w:color="auto"/>
        <w:right w:val="none" w:sz="0" w:space="0" w:color="auto"/>
      </w:divBdr>
      <w:divsChild>
        <w:div w:id="1055540992">
          <w:marLeft w:val="432"/>
          <w:marRight w:val="0"/>
          <w:marTop w:val="240"/>
          <w:marBottom w:val="0"/>
          <w:divBdr>
            <w:top w:val="none" w:sz="0" w:space="0" w:color="auto"/>
            <w:left w:val="none" w:sz="0" w:space="0" w:color="auto"/>
            <w:bottom w:val="none" w:sz="0" w:space="0" w:color="auto"/>
            <w:right w:val="none" w:sz="0" w:space="0" w:color="auto"/>
          </w:divBdr>
        </w:div>
      </w:divsChild>
    </w:div>
    <w:div w:id="1902010544">
      <w:bodyDiv w:val="1"/>
      <w:marLeft w:val="0"/>
      <w:marRight w:val="0"/>
      <w:marTop w:val="0"/>
      <w:marBottom w:val="0"/>
      <w:divBdr>
        <w:top w:val="none" w:sz="0" w:space="0" w:color="auto"/>
        <w:left w:val="none" w:sz="0" w:space="0" w:color="auto"/>
        <w:bottom w:val="none" w:sz="0" w:space="0" w:color="auto"/>
        <w:right w:val="none" w:sz="0" w:space="0" w:color="auto"/>
      </w:divBdr>
    </w:div>
    <w:div w:id="1937396753">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27098819">
      <w:bodyDiv w:val="1"/>
      <w:marLeft w:val="0"/>
      <w:marRight w:val="0"/>
      <w:marTop w:val="0"/>
      <w:marBottom w:val="0"/>
      <w:divBdr>
        <w:top w:val="none" w:sz="0" w:space="0" w:color="auto"/>
        <w:left w:val="none" w:sz="0" w:space="0" w:color="auto"/>
        <w:bottom w:val="none" w:sz="0" w:space="0" w:color="auto"/>
        <w:right w:val="none" w:sz="0" w:space="0" w:color="auto"/>
      </w:divBdr>
    </w:div>
    <w:div w:id="2029288561">
      <w:bodyDiv w:val="1"/>
      <w:marLeft w:val="0"/>
      <w:marRight w:val="0"/>
      <w:marTop w:val="0"/>
      <w:marBottom w:val="0"/>
      <w:divBdr>
        <w:top w:val="none" w:sz="0" w:space="0" w:color="auto"/>
        <w:left w:val="none" w:sz="0" w:space="0" w:color="auto"/>
        <w:bottom w:val="none" w:sz="0" w:space="0" w:color="auto"/>
        <w:right w:val="none" w:sz="0" w:space="0" w:color="auto"/>
      </w:divBdr>
    </w:div>
    <w:div w:id="203064086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ortal.3gpp.org/ngppapp/CreateTdoc.aspx?mode=view&amp;contributionId=1180785"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471DD-52C0-48DD-A286-024635954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1489</Words>
  <Characters>8489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On the enhancements for unlicensed band URLLC/IIoT</vt:lpstr>
    </vt:vector>
  </TitlesOfParts>
  <Company>Mediatek</Company>
  <LinksUpToDate>false</LinksUpToDate>
  <CharactersWithSpaces>9959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enhancements for unlicensed band URLLC/IIoT</dc:title>
  <dc:subject/>
  <dc:creator>Abdellatif Salah</dc:creator>
  <cp:keywords>5G NR URLLC NR-U</cp:keywords>
  <dc:description/>
  <cp:lastModifiedBy>Abdellatif Salah</cp:lastModifiedBy>
  <cp:revision>3</cp:revision>
  <dcterms:created xsi:type="dcterms:W3CDTF">2021-09-30T12:49:00Z</dcterms:created>
  <dcterms:modified xsi:type="dcterms:W3CDTF">2021-10-01T12:31:00Z</dcterms:modified>
</cp:coreProperties>
</file>